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C88" w:rsidRDefault="000D7312">
      <w:pPr>
        <w:tabs>
          <w:tab w:val="right" w:pos="9630"/>
        </w:tabs>
        <w:spacing w:after="0"/>
        <w:rPr>
          <w:rFonts w:eastAsia="宋体"/>
          <w:lang w:eastAsia="zh-CN"/>
        </w:rPr>
      </w:pPr>
      <w:r>
        <w:rPr>
          <w:rFonts w:ascii="Arial" w:hAnsi="Arial" w:cs="Arial"/>
          <w:b/>
          <w:sz w:val="24"/>
        </w:rPr>
        <w:t>3GPP TSG RAN WG1 #86</w:t>
      </w:r>
      <w:r>
        <w:rPr>
          <w:rFonts w:ascii="Arial" w:eastAsia="宋体" w:hAnsi="Arial" w:cs="Arial" w:hint="eastAsia"/>
          <w:b/>
          <w:sz w:val="24"/>
          <w:lang w:eastAsia="zh-CN"/>
        </w:rPr>
        <w:t>bis</w:t>
      </w:r>
      <w:r>
        <w:rPr>
          <w:rFonts w:ascii="Arial" w:hAnsi="Arial" w:cs="Arial"/>
          <w:b/>
          <w:sz w:val="24"/>
        </w:rPr>
        <w:tab/>
        <w:t>R1-16</w:t>
      </w:r>
      <w:r w:rsidR="00BD4D5B">
        <w:rPr>
          <w:rFonts w:ascii="Arial" w:eastAsia="宋体" w:hAnsi="Arial" w:cs="Arial" w:hint="eastAsia"/>
          <w:b/>
          <w:sz w:val="24"/>
          <w:lang w:eastAsia="zh-CN"/>
        </w:rPr>
        <w:t>08794</w:t>
      </w:r>
    </w:p>
    <w:p w:rsidR="00ED6C88" w:rsidRDefault="001A619C">
      <w:pPr>
        <w:pStyle w:val="af"/>
        <w:tabs>
          <w:tab w:val="left" w:pos="1800"/>
        </w:tabs>
        <w:ind w:left="1800" w:hanging="1800"/>
        <w:jc w:val="both"/>
        <w:rPr>
          <w:color w:val="FF0000"/>
          <w:sz w:val="22"/>
          <w:szCs w:val="22"/>
        </w:rPr>
      </w:pPr>
      <w:r w:rsidRPr="001E59CA">
        <w:rPr>
          <w:rFonts w:cs="Arial" w:hint="eastAsia"/>
          <w:sz w:val="24"/>
          <w:lang w:eastAsia="ja-JP"/>
        </w:rPr>
        <w:t>Lisbon</w:t>
      </w:r>
      <w:r w:rsidRPr="001E59CA">
        <w:rPr>
          <w:rFonts w:cs="Arial"/>
          <w:sz w:val="24"/>
          <w:lang w:eastAsia="ja-JP"/>
        </w:rPr>
        <w:t xml:space="preserve">, </w:t>
      </w:r>
      <w:r w:rsidRPr="001E59CA">
        <w:rPr>
          <w:rFonts w:cs="Arial" w:hint="eastAsia"/>
          <w:sz w:val="24"/>
          <w:lang w:eastAsia="ja-JP"/>
        </w:rPr>
        <w:t>Portugal</w:t>
      </w:r>
      <w:r w:rsidRPr="001E59CA">
        <w:rPr>
          <w:rFonts w:cs="Arial"/>
          <w:sz w:val="24"/>
          <w:lang w:eastAsia="ja-JP"/>
        </w:rPr>
        <w:t xml:space="preserve"> </w:t>
      </w:r>
      <w:r w:rsidRPr="001E59CA">
        <w:rPr>
          <w:rFonts w:cs="Arial" w:hint="eastAsia"/>
          <w:sz w:val="24"/>
          <w:lang w:eastAsia="ja-JP"/>
        </w:rPr>
        <w:t xml:space="preserve">10th </w:t>
      </w:r>
      <w:r w:rsidRPr="001E59CA">
        <w:rPr>
          <w:rFonts w:cs="Arial"/>
          <w:sz w:val="24"/>
          <w:lang w:eastAsia="ja-JP"/>
        </w:rPr>
        <w:t xml:space="preserve">- </w:t>
      </w:r>
      <w:r w:rsidRPr="001E59CA">
        <w:rPr>
          <w:rFonts w:cs="Arial" w:hint="eastAsia"/>
          <w:sz w:val="24"/>
          <w:lang w:eastAsia="ja-JP"/>
        </w:rPr>
        <w:t>14</w:t>
      </w:r>
      <w:r w:rsidRPr="001E59CA">
        <w:rPr>
          <w:rFonts w:cs="Arial"/>
          <w:sz w:val="24"/>
          <w:lang w:eastAsia="ja-JP"/>
        </w:rPr>
        <w:t xml:space="preserve">th </w:t>
      </w:r>
      <w:r w:rsidRPr="001E59CA">
        <w:rPr>
          <w:rFonts w:cs="Arial" w:hint="eastAsia"/>
          <w:sz w:val="24"/>
          <w:lang w:eastAsia="ja-JP"/>
        </w:rPr>
        <w:t>October</w:t>
      </w:r>
      <w:r w:rsidRPr="001E59CA">
        <w:rPr>
          <w:rFonts w:cs="Arial"/>
          <w:sz w:val="24"/>
          <w:lang w:eastAsia="ja-JP"/>
        </w:rPr>
        <w:t xml:space="preserve"> 2016</w:t>
      </w:r>
    </w:p>
    <w:p w:rsidR="00ED6C88" w:rsidRDefault="00ED6C88">
      <w:pPr>
        <w:pStyle w:val="af2"/>
        <w:tabs>
          <w:tab w:val="left" w:pos="709"/>
          <w:tab w:val="right" w:pos="9639"/>
        </w:tabs>
        <w:wordWrap w:val="0"/>
        <w:spacing w:after="0"/>
        <w:ind w:right="120"/>
        <w:jc w:val="left"/>
        <w:rPr>
          <w:rFonts w:cs="Arial"/>
        </w:rPr>
      </w:pPr>
    </w:p>
    <w:p w:rsidR="00ED6C88" w:rsidRDefault="000D7312">
      <w:pPr>
        <w:tabs>
          <w:tab w:val="left" w:pos="1985"/>
        </w:tabs>
        <w:rPr>
          <w:rFonts w:ascii="Arial" w:eastAsia="宋体" w:hAnsi="Arial"/>
          <w:color w:val="FF0000"/>
          <w:sz w:val="24"/>
          <w:lang w:eastAsia="zh-CN"/>
        </w:rPr>
      </w:pPr>
      <w:r>
        <w:rPr>
          <w:rFonts w:ascii="Arial" w:hAnsi="Arial"/>
          <w:b/>
          <w:sz w:val="24"/>
        </w:rPr>
        <w:t>Agenda item:</w:t>
      </w:r>
      <w:r>
        <w:rPr>
          <w:rFonts w:ascii="Arial" w:hAnsi="Arial"/>
          <w:sz w:val="24"/>
        </w:rPr>
        <w:tab/>
        <w:t>8.1.</w:t>
      </w:r>
      <w:r w:rsidR="00333DFB">
        <w:rPr>
          <w:rFonts w:ascii="Arial" w:eastAsia="宋体" w:hAnsi="Arial" w:hint="eastAsia"/>
          <w:sz w:val="24"/>
          <w:lang w:eastAsia="zh-CN"/>
        </w:rPr>
        <w:t>7</w:t>
      </w:r>
      <w:r>
        <w:rPr>
          <w:rFonts w:ascii="Arial" w:hAnsi="Arial"/>
          <w:sz w:val="24"/>
        </w:rPr>
        <w:t>.</w:t>
      </w:r>
      <w:r>
        <w:rPr>
          <w:rFonts w:ascii="Arial" w:eastAsia="宋体" w:hAnsi="Arial" w:hint="eastAsia"/>
          <w:sz w:val="24"/>
          <w:lang w:eastAsia="zh-CN"/>
        </w:rPr>
        <w:t>1</w:t>
      </w:r>
    </w:p>
    <w:p w:rsidR="00ED6C88" w:rsidRDefault="000D7312">
      <w:pPr>
        <w:tabs>
          <w:tab w:val="left" w:pos="1985"/>
          <w:tab w:val="left" w:pos="6543"/>
        </w:tabs>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CATT</w:t>
      </w:r>
      <w:r>
        <w:rPr>
          <w:rFonts w:ascii="Arial" w:hAnsi="Arial"/>
          <w:sz w:val="24"/>
        </w:rPr>
        <w:tab/>
      </w:r>
    </w:p>
    <w:p w:rsidR="00ED6C88" w:rsidRDefault="000D7312">
      <w:pPr>
        <w:ind w:left="1988" w:hanging="1988"/>
        <w:rPr>
          <w:rFonts w:ascii="Arial" w:eastAsia="宋体" w:hAnsi="Arial"/>
          <w:sz w:val="24"/>
          <w:szCs w:val="24"/>
          <w:lang w:eastAsia="zh-CN"/>
        </w:rPr>
      </w:pPr>
      <w:r>
        <w:rPr>
          <w:rFonts w:ascii="Arial" w:hAnsi="Arial"/>
          <w:b/>
          <w:sz w:val="24"/>
        </w:rPr>
        <w:t>Title:</w:t>
      </w:r>
      <w:r>
        <w:rPr>
          <w:rFonts w:ascii="Arial" w:hAnsi="Arial"/>
          <w:sz w:val="24"/>
        </w:rPr>
        <w:t xml:space="preserve"> </w:t>
      </w:r>
      <w:r>
        <w:rPr>
          <w:rFonts w:ascii="Arial" w:hAnsi="Arial"/>
          <w:sz w:val="22"/>
        </w:rPr>
        <w:tab/>
      </w:r>
      <w:r>
        <w:rPr>
          <w:rFonts w:ascii="Arial" w:eastAsia="宋体" w:hAnsi="Arial" w:hint="eastAsia"/>
          <w:sz w:val="22"/>
          <w:lang w:eastAsia="zh-CN"/>
        </w:rPr>
        <w:t>Principle of UL DCI formats design</w:t>
      </w:r>
    </w:p>
    <w:p w:rsidR="00ED6C88" w:rsidRDefault="000D7312">
      <w:pPr>
        <w:pStyle w:val="af2"/>
        <w:pBdr>
          <w:bottom w:val="single" w:sz="4" w:space="1" w:color="auto"/>
        </w:pBdr>
        <w:tabs>
          <w:tab w:val="left" w:pos="709"/>
        </w:tabs>
        <w:spacing w:after="0"/>
        <w:jc w:val="left"/>
        <w:rPr>
          <w:rFonts w:cs="Arial"/>
          <w:color w:val="FF0000"/>
        </w:rPr>
      </w:pPr>
      <w:r>
        <w:t>Document for:</w:t>
      </w:r>
      <w:r>
        <w:tab/>
      </w:r>
      <w:r>
        <w:tab/>
      </w:r>
      <w:r>
        <w:rPr>
          <w:b w:val="0"/>
        </w:rPr>
        <w:t>Discussion and Decision</w:t>
      </w:r>
    </w:p>
    <w:p w:rsidR="00ED6C88" w:rsidRDefault="00ED6C88">
      <w:pPr>
        <w:pStyle w:val="af2"/>
        <w:pBdr>
          <w:bottom w:val="single" w:sz="4" w:space="1" w:color="auto"/>
        </w:pBdr>
        <w:tabs>
          <w:tab w:val="left" w:pos="709"/>
        </w:tabs>
        <w:spacing w:after="0"/>
        <w:jc w:val="left"/>
        <w:rPr>
          <w:rFonts w:cs="Arial"/>
        </w:rPr>
      </w:pPr>
    </w:p>
    <w:p w:rsidR="00ED6C88" w:rsidRDefault="00ED6C88">
      <w:pPr>
        <w:pStyle w:val="af2"/>
        <w:pBdr>
          <w:bottom w:val="single" w:sz="4" w:space="1" w:color="auto"/>
        </w:pBdr>
        <w:tabs>
          <w:tab w:val="left" w:pos="709"/>
        </w:tabs>
        <w:spacing w:after="0"/>
        <w:jc w:val="left"/>
        <w:rPr>
          <w:rFonts w:cs="Arial"/>
        </w:rPr>
      </w:pPr>
    </w:p>
    <w:p w:rsidR="00ED6C88" w:rsidRDefault="00ED6C88">
      <w:pPr>
        <w:pStyle w:val="af2"/>
        <w:jc w:val="left"/>
      </w:pPr>
    </w:p>
    <w:p w:rsidR="00ED6C88" w:rsidRDefault="000D7312">
      <w:pPr>
        <w:pStyle w:val="1"/>
      </w:pPr>
      <w:r>
        <w:t>Introduction</w:t>
      </w:r>
    </w:p>
    <w:p w:rsidR="00ED6C88" w:rsidRDefault="00B6567D">
      <w:pPr>
        <w:rPr>
          <w:rFonts w:eastAsia="宋体"/>
          <w:lang w:eastAsia="zh-CN"/>
        </w:rPr>
      </w:pPr>
      <w:r>
        <w:rPr>
          <w:rFonts w:eastAsia="宋体" w:hint="eastAsia"/>
          <w:lang w:eastAsia="zh-CN"/>
        </w:rPr>
        <w:t>As discussed in our compani</w:t>
      </w:r>
      <w:r>
        <w:rPr>
          <w:rFonts w:eastAsia="宋体"/>
          <w:lang w:eastAsia="zh-CN"/>
        </w:rPr>
        <w:t>oned</w:t>
      </w:r>
      <w:r w:rsidR="000D7312">
        <w:rPr>
          <w:rFonts w:eastAsia="宋体" w:hint="eastAsia"/>
          <w:lang w:eastAsia="zh-CN"/>
        </w:rPr>
        <w:t xml:space="preserve"> contribution </w:t>
      </w:r>
      <w:r w:rsidR="00D06647">
        <w:rPr>
          <w:rFonts w:eastAsia="宋体"/>
          <w:lang w:eastAsia="zh-CN"/>
        </w:rPr>
        <w:fldChar w:fldCharType="begin"/>
      </w:r>
      <w:r w:rsidR="000D7312">
        <w:rPr>
          <w:rFonts w:eastAsia="宋体"/>
          <w:lang w:eastAsia="zh-CN"/>
        </w:rPr>
        <w:instrText xml:space="preserve"> </w:instrText>
      </w:r>
      <w:r w:rsidR="000D7312">
        <w:rPr>
          <w:rFonts w:eastAsia="宋体" w:hint="eastAsia"/>
          <w:lang w:eastAsia="zh-CN"/>
        </w:rPr>
        <w:instrText>REF _Ref462409691 \r \h</w:instrText>
      </w:r>
      <w:r w:rsidR="000D7312">
        <w:rPr>
          <w:rFonts w:eastAsia="宋体"/>
          <w:lang w:eastAsia="zh-CN"/>
        </w:rPr>
        <w:instrText xml:space="preserve"> </w:instrText>
      </w:r>
      <w:r w:rsidR="00D06647">
        <w:rPr>
          <w:rFonts w:eastAsia="宋体"/>
          <w:lang w:eastAsia="zh-CN"/>
        </w:rPr>
      </w:r>
      <w:r w:rsidR="00D06647">
        <w:rPr>
          <w:rFonts w:eastAsia="宋体"/>
          <w:lang w:eastAsia="zh-CN"/>
        </w:rPr>
        <w:fldChar w:fldCharType="separate"/>
      </w:r>
      <w:r w:rsidR="000D7312">
        <w:rPr>
          <w:rFonts w:eastAsia="宋体"/>
          <w:lang w:eastAsia="zh-CN"/>
        </w:rPr>
        <w:t>[1]</w:t>
      </w:r>
      <w:r w:rsidR="00D06647">
        <w:rPr>
          <w:rFonts w:eastAsia="宋体"/>
          <w:lang w:eastAsia="zh-CN"/>
        </w:rPr>
        <w:fldChar w:fldCharType="end"/>
      </w:r>
      <w:r w:rsidR="000D7312">
        <w:rPr>
          <w:rFonts w:eastAsia="宋体" w:hint="eastAsia"/>
          <w:lang w:eastAsia="zh-CN"/>
        </w:rPr>
        <w:t xml:space="preserve">, some aspects of DL control channel </w:t>
      </w:r>
      <w:r>
        <w:rPr>
          <w:rFonts w:eastAsia="宋体"/>
          <w:lang w:eastAsia="zh-CN"/>
        </w:rPr>
        <w:t xml:space="preserve">designed </w:t>
      </w:r>
      <w:r w:rsidR="000D7312">
        <w:rPr>
          <w:rFonts w:eastAsia="宋体" w:hint="eastAsia"/>
          <w:lang w:eastAsia="zh-CN"/>
        </w:rPr>
        <w:t>are proposed. For example, blind decoding</w:t>
      </w:r>
      <w:r w:rsidR="00112B37" w:rsidRPr="00112B37">
        <w:rPr>
          <w:rFonts w:eastAsia="宋体" w:hint="eastAsia"/>
          <w:lang w:eastAsia="zh-CN"/>
        </w:rPr>
        <w:t xml:space="preserve"> </w:t>
      </w:r>
      <w:r w:rsidR="00112B37">
        <w:rPr>
          <w:rFonts w:eastAsia="宋体"/>
          <w:lang w:eastAsia="zh-CN"/>
        </w:rPr>
        <w:t>provides little benefit on the saving of control overhead but increases the complexity of UE decoding and UE power consumption. Dynamic</w:t>
      </w:r>
      <w:r w:rsidR="00112B37">
        <w:rPr>
          <w:rFonts w:eastAsia="宋体" w:hint="eastAsia"/>
          <w:lang w:eastAsia="zh-CN"/>
        </w:rPr>
        <w:t xml:space="preserve"> TDD configuration </w:t>
      </w:r>
      <w:r w:rsidR="00112B37">
        <w:rPr>
          <w:rFonts w:eastAsia="宋体"/>
          <w:lang w:eastAsia="zh-CN"/>
        </w:rPr>
        <w:t xml:space="preserve">with flexible scheduling of variable length of TTI </w:t>
      </w:r>
      <w:r w:rsidR="00112B37">
        <w:rPr>
          <w:rFonts w:eastAsia="宋体" w:hint="eastAsia"/>
          <w:lang w:eastAsia="zh-CN"/>
        </w:rPr>
        <w:t>should be supported</w:t>
      </w:r>
      <w:r w:rsidR="00112B37">
        <w:rPr>
          <w:rFonts w:eastAsia="宋体"/>
          <w:lang w:eastAsia="zh-CN"/>
        </w:rPr>
        <w:t>.  The control channel</w:t>
      </w:r>
      <w:r w:rsidR="00112B37">
        <w:rPr>
          <w:rFonts w:eastAsia="宋体" w:hint="eastAsia"/>
          <w:lang w:eastAsia="zh-CN"/>
        </w:rPr>
        <w:t xml:space="preserve"> overhead should be minimized</w:t>
      </w:r>
      <w:r w:rsidR="00112B37">
        <w:rPr>
          <w:rFonts w:eastAsia="宋体"/>
          <w:lang w:eastAsia="zh-CN"/>
        </w:rPr>
        <w:t xml:space="preserve"> with the support of multi-mini-slot, multi-slot, cross-mini-slot, and cross-slot scheduling.  The UE</w:t>
      </w:r>
      <w:r w:rsidR="00112B37">
        <w:rPr>
          <w:rFonts w:eastAsia="宋体" w:hint="eastAsia"/>
          <w:lang w:eastAsia="zh-CN"/>
        </w:rPr>
        <w:t xml:space="preserve"> power consumption should be reduced</w:t>
      </w:r>
      <w:r w:rsidR="00112B37">
        <w:rPr>
          <w:rFonts w:eastAsia="宋体"/>
          <w:lang w:eastAsia="zh-CN"/>
        </w:rPr>
        <w:t xml:space="preserve"> by configuring DL control channel monitoring period</w:t>
      </w:r>
      <w:r w:rsidR="00112B37">
        <w:rPr>
          <w:rFonts w:eastAsia="宋体" w:hint="eastAsia"/>
          <w:lang w:eastAsia="zh-CN"/>
        </w:rPr>
        <w:t xml:space="preserve">. </w:t>
      </w:r>
      <w:r w:rsidR="000D7312">
        <w:rPr>
          <w:rFonts w:eastAsia="宋体" w:hint="eastAsia"/>
          <w:lang w:eastAsia="zh-CN"/>
        </w:rPr>
        <w:t xml:space="preserve"> We will further discuss principle of UL DCI formats designs in this paper.</w:t>
      </w:r>
    </w:p>
    <w:p w:rsidR="00ED6C88" w:rsidRDefault="000D7312">
      <w:pPr>
        <w:pStyle w:val="1"/>
      </w:pPr>
      <w:r>
        <w:rPr>
          <w:rFonts w:eastAsia="宋体" w:hint="eastAsia"/>
          <w:lang w:eastAsia="zh-CN"/>
        </w:rPr>
        <w:t>UL DCI format considerations</w:t>
      </w:r>
      <w:r>
        <w:t xml:space="preserve"> </w:t>
      </w:r>
    </w:p>
    <w:p w:rsidR="00332021" w:rsidRDefault="000D7312">
      <w:pPr>
        <w:rPr>
          <w:rFonts w:eastAsia="宋体"/>
          <w:lang w:eastAsia="zh-CN"/>
        </w:rPr>
      </w:pPr>
      <w:r>
        <w:rPr>
          <w:rFonts w:eastAsia="宋体" w:hint="eastAsia"/>
          <w:lang w:eastAsia="zh-CN"/>
        </w:rPr>
        <w:t>As discussed in [1],</w:t>
      </w:r>
      <w:r w:rsidR="00322682">
        <w:rPr>
          <w:rFonts w:eastAsia="宋体"/>
          <w:lang w:eastAsia="zh-CN"/>
        </w:rPr>
        <w:t xml:space="preserve"> the </w:t>
      </w:r>
      <w:r>
        <w:rPr>
          <w:rFonts w:eastAsia="宋体" w:hint="eastAsia"/>
          <w:lang w:eastAsia="zh-CN"/>
        </w:rPr>
        <w:t xml:space="preserve">DL control region </w:t>
      </w:r>
      <w:r w:rsidR="00322682">
        <w:rPr>
          <w:rFonts w:eastAsia="宋体"/>
          <w:lang w:eastAsia="zh-CN"/>
        </w:rPr>
        <w:t xml:space="preserve">for UL grant is </w:t>
      </w:r>
      <w:r>
        <w:rPr>
          <w:rFonts w:eastAsia="宋体" w:hint="eastAsia"/>
          <w:lang w:eastAsia="zh-CN"/>
        </w:rPr>
        <w:t xml:space="preserve">located at the beginning of the DL region. UE can </w:t>
      </w:r>
      <w:r w:rsidR="00322682">
        <w:rPr>
          <w:rFonts w:eastAsia="宋体"/>
          <w:lang w:eastAsia="zh-CN"/>
        </w:rPr>
        <w:t xml:space="preserve">decode </w:t>
      </w:r>
      <w:r>
        <w:rPr>
          <w:rFonts w:eastAsia="宋体" w:hint="eastAsia"/>
          <w:lang w:eastAsia="zh-CN"/>
        </w:rPr>
        <w:t xml:space="preserve"> all of the DL control channels carrying UL grant. The</w:t>
      </w:r>
      <w:r w:rsidR="00332021">
        <w:rPr>
          <w:rFonts w:eastAsia="宋体"/>
          <w:lang w:eastAsia="zh-CN"/>
        </w:rPr>
        <w:t xml:space="preserve"> UL DCI format would include explicit  </w:t>
      </w:r>
      <w:r>
        <w:rPr>
          <w:rFonts w:eastAsia="宋体" w:hint="eastAsia"/>
          <w:lang w:eastAsia="zh-CN"/>
        </w:rPr>
        <w:t xml:space="preserve"> user </w:t>
      </w:r>
      <w:r w:rsidR="00332021">
        <w:rPr>
          <w:rFonts w:eastAsia="宋体"/>
          <w:lang w:eastAsia="zh-CN"/>
        </w:rPr>
        <w:t xml:space="preserve">identification </w:t>
      </w:r>
      <w:r>
        <w:rPr>
          <w:rFonts w:eastAsia="宋体" w:hint="eastAsia"/>
          <w:lang w:eastAsia="zh-CN"/>
        </w:rPr>
        <w:t xml:space="preserve">for UE to distinguish whether the UL grant is </w:t>
      </w:r>
      <w:r w:rsidR="00332021">
        <w:rPr>
          <w:rFonts w:eastAsia="宋体"/>
          <w:lang w:eastAsia="zh-CN"/>
        </w:rPr>
        <w:t>for him.</w:t>
      </w:r>
      <w:r>
        <w:rPr>
          <w:rFonts w:eastAsia="宋体" w:hint="eastAsia"/>
          <w:lang w:eastAsia="zh-CN"/>
        </w:rPr>
        <w:t xml:space="preserve">. </w:t>
      </w:r>
    </w:p>
    <w:p w:rsidR="00322682" w:rsidRDefault="00322682">
      <w:pPr>
        <w:rPr>
          <w:rFonts w:eastAsia="宋体"/>
          <w:lang w:eastAsia="zh-CN"/>
        </w:rPr>
      </w:pPr>
      <w:r>
        <w:rPr>
          <w:rFonts w:eastAsia="宋体"/>
          <w:lang w:eastAsia="zh-CN"/>
        </w:rPr>
        <w:t xml:space="preserve">The DCI design in NR system targets to support different types of </w:t>
      </w:r>
      <w:r>
        <w:rPr>
          <w:rFonts w:eastAsia="宋体" w:hint="eastAsia"/>
          <w:lang w:eastAsia="zh-CN"/>
        </w:rPr>
        <w:t>service</w:t>
      </w:r>
      <w:r>
        <w:rPr>
          <w:rFonts w:eastAsia="宋体"/>
          <w:lang w:eastAsia="zh-CN"/>
        </w:rPr>
        <w:t>s</w:t>
      </w:r>
      <w:r>
        <w:rPr>
          <w:rFonts w:eastAsia="宋体" w:hint="eastAsia"/>
          <w:lang w:eastAsia="zh-CN"/>
        </w:rPr>
        <w:t xml:space="preserve"> and the resource allocation for </w:t>
      </w:r>
      <w:r>
        <w:rPr>
          <w:rFonts w:eastAsia="宋体"/>
          <w:lang w:eastAsia="zh-CN"/>
        </w:rPr>
        <w:t xml:space="preserve">a single UE or shared by multiple UEs. </w:t>
      </w:r>
      <w:r>
        <w:rPr>
          <w:rFonts w:eastAsia="宋体" w:hint="eastAsia"/>
          <w:lang w:eastAsia="zh-CN"/>
        </w:rPr>
        <w:t xml:space="preserve">If </w:t>
      </w:r>
      <w:r>
        <w:rPr>
          <w:rFonts w:eastAsia="宋体"/>
          <w:lang w:eastAsia="zh-CN"/>
        </w:rPr>
        <w:t xml:space="preserve">the </w:t>
      </w:r>
      <w:r>
        <w:rPr>
          <w:rFonts w:eastAsia="宋体" w:hint="eastAsia"/>
          <w:lang w:eastAsia="zh-CN"/>
        </w:rPr>
        <w:t>length</w:t>
      </w:r>
      <w:r>
        <w:rPr>
          <w:rFonts w:eastAsia="宋体"/>
          <w:lang w:eastAsia="zh-CN"/>
        </w:rPr>
        <w:t xml:space="preserve"> of the </w:t>
      </w:r>
      <w:r>
        <w:rPr>
          <w:rFonts w:eastAsia="宋体" w:hint="eastAsia"/>
          <w:lang w:eastAsia="zh-CN"/>
        </w:rPr>
        <w:t>DCI format</w:t>
      </w:r>
      <w:r>
        <w:rPr>
          <w:rFonts w:eastAsia="宋体"/>
          <w:lang w:eastAsia="zh-CN"/>
        </w:rPr>
        <w:t xml:space="preserve"> is implicitly indicated</w:t>
      </w:r>
      <w:r>
        <w:rPr>
          <w:rFonts w:eastAsia="宋体" w:hint="eastAsia"/>
          <w:lang w:eastAsia="zh-CN"/>
        </w:rPr>
        <w:t>,</w:t>
      </w:r>
      <w:r>
        <w:rPr>
          <w:rFonts w:eastAsia="宋体"/>
          <w:lang w:eastAsia="zh-CN"/>
        </w:rPr>
        <w:t xml:space="preserve"> the UE has to assume</w:t>
      </w:r>
      <w:r>
        <w:rPr>
          <w:rFonts w:eastAsia="宋体" w:hint="eastAsia"/>
          <w:lang w:eastAsia="zh-CN"/>
        </w:rPr>
        <w:t xml:space="preserve"> the maximum size. The</w:t>
      </w:r>
      <w:r>
        <w:rPr>
          <w:rFonts w:eastAsia="宋体"/>
          <w:lang w:eastAsia="zh-CN"/>
        </w:rPr>
        <w:t xml:space="preserve"> DL control channel </w:t>
      </w:r>
      <w:r w:rsidR="00B6567D">
        <w:rPr>
          <w:rFonts w:eastAsia="宋体" w:hint="eastAsia"/>
          <w:lang w:eastAsia="zh-CN"/>
        </w:rPr>
        <w:t>overhead</w:t>
      </w:r>
      <w:r>
        <w:rPr>
          <w:rFonts w:eastAsia="宋体" w:hint="eastAsia"/>
          <w:lang w:eastAsia="zh-CN"/>
        </w:rPr>
        <w:t xml:space="preserve"> increase</w:t>
      </w:r>
      <w:r>
        <w:rPr>
          <w:rFonts w:eastAsia="宋体"/>
          <w:lang w:eastAsia="zh-CN"/>
        </w:rPr>
        <w:t>s</w:t>
      </w:r>
      <w:r>
        <w:rPr>
          <w:rFonts w:eastAsia="宋体" w:hint="eastAsia"/>
          <w:lang w:eastAsia="zh-CN"/>
        </w:rPr>
        <w:t xml:space="preserve">. </w:t>
      </w:r>
      <w:r>
        <w:rPr>
          <w:rFonts w:eastAsia="宋体"/>
          <w:lang w:eastAsia="zh-CN"/>
        </w:rPr>
        <w:t xml:space="preserve"> In order to support variable length of DCI format, DCI format could be designed with two parts – the basic field and extension field.  The basic field consists of the common fields, such as resource allocation, NDI, MCS, and UE ID for all transmission schemes.   The extension field contains additional control information specific for different transmission scheme or service type.    </w:t>
      </w:r>
    </w:p>
    <w:p w:rsidR="00332021" w:rsidRDefault="000D7312" w:rsidP="00332021">
      <w:pPr>
        <w:rPr>
          <w:rFonts w:eastAsia="宋体"/>
          <w:lang w:eastAsia="zh-CN"/>
        </w:rPr>
      </w:pPr>
      <w:r>
        <w:rPr>
          <w:rFonts w:eastAsia="宋体" w:hint="eastAsia"/>
          <w:lang w:eastAsia="zh-CN"/>
        </w:rPr>
        <w:t xml:space="preserve">In the case of multiple UEs sharing the same set of resources, e.g. </w:t>
      </w:r>
      <w:r w:rsidR="00332021">
        <w:rPr>
          <w:rFonts w:eastAsia="宋体"/>
          <w:lang w:eastAsia="zh-CN"/>
        </w:rPr>
        <w:t>U</w:t>
      </w:r>
      <w:r>
        <w:rPr>
          <w:rFonts w:eastAsia="宋体" w:hint="eastAsia"/>
          <w:lang w:eastAsia="zh-CN"/>
        </w:rPr>
        <w:t xml:space="preserve">L MU-MIMO and </w:t>
      </w:r>
      <w:r w:rsidR="00332021">
        <w:rPr>
          <w:rFonts w:eastAsia="宋体"/>
          <w:lang w:eastAsia="zh-CN"/>
        </w:rPr>
        <w:t>U</w:t>
      </w:r>
      <w:r>
        <w:rPr>
          <w:rFonts w:eastAsia="宋体" w:hint="eastAsia"/>
          <w:lang w:eastAsia="zh-CN"/>
        </w:rPr>
        <w:t>L non-orthogonal access, explicit indication of the scheduled UE</w:t>
      </w:r>
      <w:r w:rsidR="00332021">
        <w:rPr>
          <w:rFonts w:eastAsia="宋体"/>
          <w:lang w:eastAsia="zh-CN"/>
        </w:rPr>
        <w:t xml:space="preserve"> ID</w:t>
      </w:r>
      <w:r>
        <w:rPr>
          <w:rFonts w:eastAsia="宋体" w:hint="eastAsia"/>
          <w:lang w:eastAsia="zh-CN"/>
        </w:rPr>
        <w:t xml:space="preserve"> should be </w:t>
      </w:r>
      <w:r w:rsidR="00332021">
        <w:rPr>
          <w:rFonts w:eastAsia="宋体"/>
          <w:lang w:eastAsia="zh-CN"/>
        </w:rPr>
        <w:t>included in the DCI format</w:t>
      </w:r>
      <w:r w:rsidR="00C04946">
        <w:rPr>
          <w:rFonts w:eastAsia="宋体" w:hint="eastAsia"/>
          <w:lang w:eastAsia="zh-CN"/>
        </w:rPr>
        <w:t xml:space="preserve"> </w:t>
      </w:r>
      <w:r>
        <w:rPr>
          <w:rFonts w:eastAsia="宋体" w:hint="eastAsia"/>
          <w:lang w:eastAsia="zh-CN"/>
        </w:rPr>
        <w:t>contained.  Asynchronous HARQ</w:t>
      </w:r>
      <w:r w:rsidR="003967C1">
        <w:rPr>
          <w:rFonts w:eastAsia="宋体"/>
          <w:lang w:eastAsia="zh-CN"/>
        </w:rPr>
        <w:t xml:space="preserve"> was u</w:t>
      </w:r>
      <w:r w:rsidR="00B6567D">
        <w:rPr>
          <w:rFonts w:eastAsia="宋体"/>
          <w:lang w:eastAsia="zh-CN"/>
        </w:rPr>
        <w:t xml:space="preserve">sed for the UL transmission in </w:t>
      </w:r>
      <w:r w:rsidR="003967C1">
        <w:rPr>
          <w:rFonts w:eastAsia="宋体"/>
          <w:lang w:eastAsia="zh-CN"/>
        </w:rPr>
        <w:t>the LTE latency reduction</w:t>
      </w:r>
      <w:r w:rsidR="00B6567D">
        <w:rPr>
          <w:rFonts w:eastAsia="宋体"/>
          <w:lang w:eastAsia="zh-CN"/>
        </w:rPr>
        <w:t xml:space="preserve"> feature</w:t>
      </w:r>
      <w:r w:rsidR="003967C1">
        <w:rPr>
          <w:rFonts w:eastAsia="宋体"/>
          <w:lang w:eastAsia="zh-CN"/>
        </w:rPr>
        <w:t xml:space="preserve">.  </w:t>
      </w:r>
      <w:r w:rsidR="004E661D">
        <w:rPr>
          <w:rFonts w:eastAsia="宋体"/>
          <w:lang w:eastAsia="zh-CN"/>
        </w:rPr>
        <w:t>Asynchronous HARQ</w:t>
      </w:r>
      <w:r w:rsidR="003967C1">
        <w:rPr>
          <w:rFonts w:eastAsia="宋体"/>
          <w:lang w:eastAsia="zh-CN"/>
        </w:rPr>
        <w:t xml:space="preserve"> should be the default HARQ operation </w:t>
      </w:r>
      <w:r>
        <w:rPr>
          <w:rFonts w:eastAsia="宋体" w:hint="eastAsia"/>
          <w:lang w:eastAsia="zh-CN"/>
        </w:rPr>
        <w:t xml:space="preserve">for </w:t>
      </w:r>
      <w:r w:rsidR="00B6567D">
        <w:rPr>
          <w:rFonts w:eastAsia="宋体"/>
          <w:lang w:eastAsia="zh-CN"/>
        </w:rPr>
        <w:t xml:space="preserve">NR </w:t>
      </w:r>
      <w:r>
        <w:rPr>
          <w:rFonts w:eastAsia="宋体" w:hint="eastAsia"/>
          <w:lang w:eastAsia="zh-CN"/>
        </w:rPr>
        <w:t xml:space="preserve">UL transmission. </w:t>
      </w:r>
      <w:r w:rsidR="003967C1">
        <w:rPr>
          <w:rFonts w:eastAsia="宋体"/>
          <w:lang w:eastAsia="zh-CN"/>
        </w:rPr>
        <w:t xml:space="preserve"> </w:t>
      </w:r>
      <w:r>
        <w:rPr>
          <w:rFonts w:eastAsia="宋体" w:hint="eastAsia"/>
          <w:lang w:eastAsia="zh-CN"/>
        </w:rPr>
        <w:t>The retransmission time and</w:t>
      </w:r>
      <w:r w:rsidR="00540164">
        <w:rPr>
          <w:rFonts w:eastAsia="宋体" w:hint="eastAsia"/>
          <w:lang w:eastAsia="zh-CN"/>
        </w:rPr>
        <w:t xml:space="preserve"> resource allocation</w:t>
      </w:r>
      <w:r w:rsidR="003967C1">
        <w:rPr>
          <w:rFonts w:eastAsia="宋体"/>
          <w:lang w:eastAsia="zh-CN"/>
        </w:rPr>
        <w:t xml:space="preserve"> of asynchronous HARQ operation </w:t>
      </w:r>
      <w:r>
        <w:rPr>
          <w:rFonts w:eastAsia="宋体" w:hint="eastAsia"/>
          <w:lang w:eastAsia="zh-CN"/>
        </w:rPr>
        <w:t xml:space="preserve">be </w:t>
      </w:r>
      <w:r w:rsidR="003967C1">
        <w:rPr>
          <w:rFonts w:eastAsia="宋体"/>
          <w:lang w:eastAsia="zh-CN"/>
        </w:rPr>
        <w:t xml:space="preserve">indicated </w:t>
      </w:r>
      <w:r>
        <w:rPr>
          <w:rFonts w:eastAsia="宋体" w:hint="eastAsia"/>
          <w:lang w:eastAsia="zh-CN"/>
        </w:rPr>
        <w:t xml:space="preserve">in the associated UL grant. </w:t>
      </w:r>
      <w:r w:rsidR="003967C1">
        <w:rPr>
          <w:rFonts w:eastAsia="宋体"/>
          <w:lang w:eastAsia="zh-CN"/>
        </w:rPr>
        <w:t xml:space="preserve">The acknowledgement of asynchronous HARQ operation is captured by the NDI field for a given HARQ process.   </w:t>
      </w:r>
      <w:r>
        <w:rPr>
          <w:rFonts w:eastAsia="宋体" w:hint="eastAsia"/>
          <w:lang w:eastAsia="zh-CN"/>
        </w:rPr>
        <w:t>HARQ ID is used to indicate the number of HARQ processing. In addition, explicit indication of time and resource of UL HARQ-ACK should be also contained in the UL grant as the variable TTI length is used.</w:t>
      </w:r>
      <w:r w:rsidR="00332021" w:rsidRPr="00332021">
        <w:rPr>
          <w:rFonts w:eastAsia="宋体"/>
          <w:lang w:eastAsia="zh-CN"/>
        </w:rPr>
        <w:t xml:space="preserve"> </w:t>
      </w:r>
      <w:r w:rsidR="00332021">
        <w:rPr>
          <w:rFonts w:eastAsia="宋体"/>
          <w:lang w:eastAsia="zh-CN"/>
        </w:rPr>
        <w:t>T</w:t>
      </w:r>
      <w:r w:rsidR="00332021">
        <w:rPr>
          <w:rFonts w:eastAsia="宋体" w:hint="eastAsia"/>
          <w:lang w:eastAsia="zh-CN"/>
        </w:rPr>
        <w:t xml:space="preserve">he DCI </w:t>
      </w:r>
      <w:r w:rsidR="00332021">
        <w:rPr>
          <w:rFonts w:eastAsia="宋体"/>
          <w:lang w:eastAsia="zh-CN"/>
        </w:rPr>
        <w:t xml:space="preserve">field </w:t>
      </w:r>
      <w:r w:rsidR="00332021">
        <w:rPr>
          <w:rFonts w:eastAsia="宋体" w:hint="eastAsia"/>
          <w:lang w:eastAsia="zh-CN"/>
        </w:rPr>
        <w:t>should also</w:t>
      </w:r>
      <w:r w:rsidR="00332021">
        <w:rPr>
          <w:rFonts w:eastAsia="宋体"/>
          <w:lang w:eastAsia="zh-CN"/>
        </w:rPr>
        <w:t xml:space="preserve"> include the</w:t>
      </w:r>
      <w:r w:rsidR="00332021">
        <w:rPr>
          <w:rFonts w:eastAsia="宋体" w:hint="eastAsia"/>
          <w:lang w:eastAsia="zh-CN"/>
        </w:rPr>
        <w:t xml:space="preserve"> indicat</w:t>
      </w:r>
      <w:r w:rsidR="00332021">
        <w:rPr>
          <w:rFonts w:eastAsia="宋体"/>
          <w:lang w:eastAsia="zh-CN"/>
        </w:rPr>
        <w:t>ion of</w:t>
      </w:r>
      <w:r w:rsidR="00332021">
        <w:rPr>
          <w:rFonts w:eastAsia="宋体" w:hint="eastAsia"/>
          <w:lang w:eastAsia="zh-CN"/>
        </w:rPr>
        <w:t xml:space="preserve"> the </w:t>
      </w:r>
      <w:r w:rsidR="00332021">
        <w:rPr>
          <w:rFonts w:eastAsia="宋体"/>
          <w:lang w:eastAsia="zh-CN"/>
        </w:rPr>
        <w:t>U</w:t>
      </w:r>
      <w:r w:rsidR="00332021">
        <w:rPr>
          <w:rFonts w:eastAsia="宋体" w:hint="eastAsia"/>
          <w:lang w:eastAsia="zh-CN"/>
        </w:rPr>
        <w:t>L transmission</w:t>
      </w:r>
      <w:r w:rsidR="00332021">
        <w:rPr>
          <w:rFonts w:eastAsia="宋体"/>
          <w:lang w:eastAsia="zh-CN"/>
        </w:rPr>
        <w:t xml:space="preserve"> time</w:t>
      </w:r>
      <w:r w:rsidR="00332021">
        <w:rPr>
          <w:rFonts w:eastAsia="宋体" w:hint="eastAsia"/>
          <w:lang w:eastAsia="zh-CN"/>
        </w:rPr>
        <w:t xml:space="preserve"> in the slot. </w:t>
      </w:r>
    </w:p>
    <w:p w:rsidR="00ED6C88" w:rsidRDefault="000D7312">
      <w:pPr>
        <w:rPr>
          <w:rFonts w:eastAsia="宋体"/>
          <w:lang w:eastAsia="zh-CN"/>
        </w:rPr>
      </w:pPr>
      <w:r>
        <w:rPr>
          <w:rFonts w:eastAsia="宋体" w:hint="eastAsia"/>
          <w:lang w:eastAsia="zh-CN"/>
        </w:rPr>
        <w:t xml:space="preserve"> </w:t>
      </w:r>
    </w:p>
    <w:p w:rsidR="003967C1" w:rsidRDefault="000D7312" w:rsidP="003967C1">
      <w:pPr>
        <w:rPr>
          <w:rFonts w:eastAsia="宋体"/>
          <w:b/>
          <w:lang w:eastAsia="zh-CN"/>
        </w:rPr>
      </w:pPr>
      <w:r>
        <w:rPr>
          <w:rFonts w:eastAsia="宋体" w:hint="eastAsia"/>
          <w:b/>
          <w:lang w:eastAsia="zh-CN"/>
        </w:rPr>
        <w:t xml:space="preserve">Observation: </w:t>
      </w:r>
      <w:r w:rsidR="003967C1">
        <w:rPr>
          <w:rFonts w:eastAsia="宋体" w:hint="eastAsia"/>
          <w:b/>
          <w:lang w:eastAsia="zh-CN"/>
        </w:rPr>
        <w:t xml:space="preserve">NR </w:t>
      </w:r>
      <w:r w:rsidR="003967C1">
        <w:rPr>
          <w:rFonts w:eastAsia="宋体"/>
          <w:b/>
          <w:lang w:eastAsia="zh-CN"/>
        </w:rPr>
        <w:t>U</w:t>
      </w:r>
      <w:r w:rsidR="003967C1">
        <w:rPr>
          <w:rFonts w:eastAsia="宋体" w:hint="eastAsia"/>
          <w:b/>
          <w:lang w:eastAsia="zh-CN"/>
        </w:rPr>
        <w:t>L DCI</w:t>
      </w:r>
      <w:r w:rsidR="003967C1">
        <w:rPr>
          <w:rFonts w:eastAsia="宋体"/>
          <w:b/>
          <w:lang w:eastAsia="zh-CN"/>
        </w:rPr>
        <w:t xml:space="preserve"> format is designed to suppor</w:t>
      </w:r>
      <w:r w:rsidR="004E661D">
        <w:rPr>
          <w:rFonts w:eastAsia="宋体"/>
          <w:b/>
          <w:lang w:eastAsia="zh-CN"/>
        </w:rPr>
        <w:t>t flexible resource allocation</w:t>
      </w:r>
      <w:r w:rsidR="004E661D">
        <w:rPr>
          <w:rFonts w:eastAsia="宋体" w:hint="eastAsia"/>
          <w:b/>
          <w:lang w:eastAsia="zh-CN"/>
        </w:rPr>
        <w:t xml:space="preserve"> </w:t>
      </w:r>
      <w:r w:rsidR="003967C1">
        <w:rPr>
          <w:rFonts w:eastAsia="宋体"/>
          <w:b/>
          <w:lang w:eastAsia="zh-CN"/>
        </w:rPr>
        <w:t>for a single user or multiple users</w:t>
      </w:r>
      <w:r w:rsidR="003967C1">
        <w:rPr>
          <w:rFonts w:eastAsia="宋体" w:hint="eastAsia"/>
          <w:b/>
          <w:lang w:eastAsia="zh-CN"/>
        </w:rPr>
        <w:t>.</w:t>
      </w:r>
    </w:p>
    <w:p w:rsidR="00ED6C88" w:rsidRDefault="00ED6C88">
      <w:pPr>
        <w:rPr>
          <w:rFonts w:eastAsia="宋体"/>
          <w:b/>
          <w:lang w:eastAsia="zh-CN"/>
        </w:rPr>
      </w:pPr>
    </w:p>
    <w:p w:rsidR="00ED6C88" w:rsidRDefault="000D7312">
      <w:pPr>
        <w:pStyle w:val="1"/>
        <w:rPr>
          <w:rFonts w:eastAsia="宋体"/>
          <w:lang w:eastAsia="zh-CN"/>
        </w:rPr>
      </w:pPr>
      <w:r>
        <w:rPr>
          <w:rFonts w:eastAsia="宋体" w:hint="eastAsia"/>
          <w:lang w:eastAsia="zh-CN"/>
        </w:rPr>
        <w:t xml:space="preserve">NR </w:t>
      </w:r>
      <w:r w:rsidR="00EA1FAF">
        <w:rPr>
          <w:rFonts w:eastAsia="宋体"/>
          <w:lang w:eastAsia="zh-CN"/>
        </w:rPr>
        <w:t>U</w:t>
      </w:r>
      <w:r>
        <w:rPr>
          <w:rFonts w:eastAsia="宋体" w:hint="eastAsia"/>
          <w:lang w:eastAsia="zh-CN"/>
        </w:rPr>
        <w:t>L DCI content</w:t>
      </w:r>
    </w:p>
    <w:p w:rsidR="005238D3" w:rsidRDefault="000D7312" w:rsidP="005238D3">
      <w:pPr>
        <w:rPr>
          <w:rFonts w:eastAsia="宋体"/>
          <w:lang w:eastAsia="zh-CN"/>
        </w:rPr>
      </w:pPr>
      <w:r>
        <w:rPr>
          <w:rFonts w:eastAsia="宋体" w:hint="eastAsia"/>
          <w:lang w:eastAsia="zh-CN"/>
        </w:rPr>
        <w:t xml:space="preserve">As discussed above, </w:t>
      </w:r>
      <w:r w:rsidR="005238D3">
        <w:rPr>
          <w:rFonts w:eastAsia="宋体" w:hint="eastAsia"/>
          <w:lang w:eastAsia="zh-CN"/>
        </w:rPr>
        <w:t xml:space="preserve">the </w:t>
      </w:r>
      <w:r w:rsidR="005238D3">
        <w:rPr>
          <w:rFonts w:eastAsia="宋体"/>
          <w:lang w:eastAsia="zh-CN"/>
        </w:rPr>
        <w:t>potential content of the U</w:t>
      </w:r>
      <w:r w:rsidR="005238D3">
        <w:rPr>
          <w:rFonts w:eastAsia="宋体" w:hint="eastAsia"/>
          <w:lang w:eastAsia="zh-CN"/>
        </w:rPr>
        <w:t xml:space="preserve">L DCI formats for NR system is </w:t>
      </w:r>
      <w:r w:rsidR="005238D3">
        <w:rPr>
          <w:rFonts w:eastAsia="宋体"/>
          <w:lang w:eastAsia="zh-CN"/>
        </w:rPr>
        <w:t>summarized  in the</w:t>
      </w:r>
      <w:r w:rsidR="005238D3">
        <w:rPr>
          <w:rFonts w:eastAsia="宋体" w:hint="eastAsia"/>
          <w:lang w:eastAsia="zh-CN"/>
        </w:rPr>
        <w:t xml:space="preserve"> following table.</w:t>
      </w:r>
    </w:p>
    <w:p w:rsidR="00ED6C88" w:rsidRDefault="000D7312">
      <w:pPr>
        <w:jc w:val="center"/>
        <w:rPr>
          <w:rFonts w:eastAsia="宋体"/>
          <w:lang w:eastAsia="zh-CN"/>
        </w:rPr>
      </w:pPr>
      <w:r>
        <w:rPr>
          <w:rFonts w:eastAsia="宋体" w:hint="eastAsia"/>
          <w:lang w:eastAsia="zh-CN"/>
        </w:rPr>
        <w:t xml:space="preserve">Table1: NR </w:t>
      </w:r>
      <w:r w:rsidR="005238D3">
        <w:rPr>
          <w:rFonts w:eastAsia="宋体"/>
          <w:lang w:eastAsia="zh-CN"/>
        </w:rPr>
        <w:t>U</w:t>
      </w:r>
      <w:r>
        <w:rPr>
          <w:rFonts w:eastAsia="宋体" w:hint="eastAsia"/>
          <w:lang w:eastAsia="zh-CN"/>
        </w:rPr>
        <w:t>L DCI content</w:t>
      </w:r>
    </w:p>
    <w:tbl>
      <w:tblPr>
        <w:tblW w:w="680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4394"/>
      </w:tblGrid>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t>Bit field</w:t>
            </w:r>
          </w:p>
        </w:tc>
        <w:tc>
          <w:tcPr>
            <w:tcW w:w="4394" w:type="dxa"/>
          </w:tcPr>
          <w:p w:rsidR="00ED6C88" w:rsidRPr="00961B8A" w:rsidRDefault="000D7312">
            <w:pPr>
              <w:rPr>
                <w:rStyle w:val="af3"/>
                <w:rFonts w:eastAsia="宋体"/>
                <w:b w:val="0"/>
                <w:lang w:eastAsia="zh-CN"/>
              </w:rPr>
            </w:pPr>
            <w:r w:rsidRPr="00961B8A">
              <w:rPr>
                <w:rStyle w:val="af3"/>
                <w:rFonts w:eastAsia="宋体" w:hint="eastAsia"/>
                <w:b w:val="0"/>
                <w:lang w:eastAsia="zh-CN"/>
              </w:rPr>
              <w:t>Note</w:t>
            </w:r>
          </w:p>
        </w:tc>
      </w:tr>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lastRenderedPageBreak/>
              <w:t>Resource allocation</w:t>
            </w:r>
          </w:p>
        </w:tc>
        <w:tc>
          <w:tcPr>
            <w:tcW w:w="4394" w:type="dxa"/>
          </w:tcPr>
          <w:p w:rsidR="00ED6C88" w:rsidRPr="00961B8A" w:rsidRDefault="000D7312">
            <w:pPr>
              <w:rPr>
                <w:rStyle w:val="af3"/>
                <w:rFonts w:eastAsia="宋体"/>
                <w:b w:val="0"/>
                <w:lang w:eastAsia="zh-CN"/>
              </w:rPr>
            </w:pPr>
            <w:r w:rsidRPr="00961B8A">
              <w:rPr>
                <w:rStyle w:val="af3"/>
                <w:rFonts w:eastAsia="宋体" w:hint="eastAsia"/>
                <w:b w:val="0"/>
                <w:lang w:eastAsia="zh-CN"/>
              </w:rPr>
              <w:t>Indicate the resource allocation for UL transmission in time and frequency.</w:t>
            </w:r>
          </w:p>
          <w:p w:rsidR="00ED6C88" w:rsidRPr="00961B8A" w:rsidRDefault="000D7312">
            <w:pPr>
              <w:rPr>
                <w:rStyle w:val="af3"/>
                <w:rFonts w:eastAsia="宋体"/>
                <w:b w:val="0"/>
                <w:lang w:eastAsia="zh-CN"/>
              </w:rPr>
            </w:pPr>
            <w:r w:rsidRPr="00961B8A">
              <w:rPr>
                <w:rStyle w:val="af3"/>
                <w:rFonts w:eastAsia="宋体" w:hint="eastAsia"/>
                <w:b w:val="0"/>
                <w:lang w:eastAsia="zh-CN"/>
              </w:rPr>
              <w:t>The RA should indicate the time and frequency resource for both the UL data channel and UL control channel.</w:t>
            </w:r>
          </w:p>
        </w:tc>
      </w:tr>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t>Receiving UE ID</w:t>
            </w:r>
          </w:p>
        </w:tc>
        <w:tc>
          <w:tcPr>
            <w:tcW w:w="4394" w:type="dxa"/>
          </w:tcPr>
          <w:p w:rsidR="00ED6C88" w:rsidRPr="00961B8A" w:rsidRDefault="000D7312">
            <w:pPr>
              <w:rPr>
                <w:rStyle w:val="af3"/>
                <w:rFonts w:eastAsia="宋体"/>
                <w:b w:val="0"/>
                <w:lang w:eastAsia="zh-CN"/>
              </w:rPr>
            </w:pPr>
            <w:r w:rsidRPr="00961B8A">
              <w:rPr>
                <w:rStyle w:val="af3"/>
                <w:rFonts w:eastAsia="宋体" w:hint="eastAsia"/>
                <w:b w:val="0"/>
                <w:lang w:eastAsia="zh-CN"/>
              </w:rPr>
              <w:t>Indicate which UE</w:t>
            </w:r>
            <w:r w:rsidR="000A3F33">
              <w:rPr>
                <w:rStyle w:val="af3"/>
                <w:rFonts w:eastAsia="宋体" w:hint="eastAsia"/>
                <w:b w:val="0"/>
                <w:lang w:eastAsia="zh-CN"/>
              </w:rPr>
              <w:t>(s)</w:t>
            </w:r>
            <w:r w:rsidRPr="00961B8A">
              <w:rPr>
                <w:rStyle w:val="af3"/>
                <w:rFonts w:eastAsia="宋体" w:hint="eastAsia"/>
                <w:b w:val="0"/>
                <w:lang w:eastAsia="zh-CN"/>
              </w:rPr>
              <w:t xml:space="preserve"> the DCI</w:t>
            </w:r>
            <w:r w:rsidR="000A3F33">
              <w:rPr>
                <w:rStyle w:val="af3"/>
                <w:rFonts w:eastAsia="宋体" w:hint="eastAsia"/>
                <w:b w:val="0"/>
                <w:lang w:eastAsia="zh-CN"/>
              </w:rPr>
              <w:t>(s)</w:t>
            </w:r>
            <w:r w:rsidRPr="00961B8A">
              <w:rPr>
                <w:rStyle w:val="af3"/>
                <w:rFonts w:eastAsia="宋体" w:hint="eastAsia"/>
                <w:b w:val="0"/>
                <w:lang w:eastAsia="zh-CN"/>
              </w:rPr>
              <w:t xml:space="preserve"> is</w:t>
            </w:r>
            <w:r w:rsidR="000A3F33">
              <w:rPr>
                <w:rStyle w:val="af3"/>
                <w:rFonts w:eastAsia="宋体" w:hint="eastAsia"/>
                <w:b w:val="0"/>
                <w:lang w:eastAsia="zh-CN"/>
              </w:rPr>
              <w:t>(are)</w:t>
            </w:r>
            <w:r w:rsidRPr="00961B8A">
              <w:rPr>
                <w:rStyle w:val="af3"/>
                <w:rFonts w:eastAsia="宋体" w:hint="eastAsia"/>
                <w:b w:val="0"/>
                <w:lang w:eastAsia="zh-CN"/>
              </w:rPr>
              <w:t xml:space="preserve"> associated with. For example, the indication can be a</w:t>
            </w:r>
            <w:r w:rsidR="000A3F33">
              <w:rPr>
                <w:rStyle w:val="af3"/>
                <w:rFonts w:eastAsia="宋体" w:hint="eastAsia"/>
                <w:b w:val="0"/>
                <w:lang w:eastAsia="zh-CN"/>
              </w:rPr>
              <w:t>n</w:t>
            </w:r>
            <w:r w:rsidRPr="00961B8A">
              <w:rPr>
                <w:rStyle w:val="af3"/>
                <w:rFonts w:eastAsia="宋体" w:hint="eastAsia"/>
                <w:b w:val="0"/>
                <w:lang w:eastAsia="zh-CN"/>
              </w:rPr>
              <w:t xml:space="preserve"> explicit physical ID.</w:t>
            </w:r>
          </w:p>
        </w:tc>
      </w:tr>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t>UL data transmission time</w:t>
            </w:r>
          </w:p>
        </w:tc>
        <w:tc>
          <w:tcPr>
            <w:tcW w:w="4394" w:type="dxa"/>
          </w:tcPr>
          <w:p w:rsidR="00ED6C88" w:rsidRPr="00961B8A" w:rsidRDefault="000D7312">
            <w:pPr>
              <w:rPr>
                <w:rStyle w:val="af3"/>
                <w:rFonts w:eastAsia="宋体"/>
                <w:b w:val="0"/>
                <w:lang w:eastAsia="zh-CN"/>
              </w:rPr>
            </w:pPr>
            <w:r w:rsidRPr="00961B8A">
              <w:rPr>
                <w:rStyle w:val="af3"/>
                <w:rFonts w:eastAsia="宋体" w:hint="eastAsia"/>
                <w:b w:val="0"/>
                <w:lang w:eastAsia="zh-CN"/>
              </w:rPr>
              <w:t>Indicate the actual time position of UL data transmission</w:t>
            </w:r>
          </w:p>
        </w:tc>
      </w:tr>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t>UE IDs scheduled in the same resource set and the associated access information</w:t>
            </w:r>
          </w:p>
        </w:tc>
        <w:tc>
          <w:tcPr>
            <w:tcW w:w="4394" w:type="dxa"/>
          </w:tcPr>
          <w:p w:rsidR="00ED6C88" w:rsidRPr="00961B8A" w:rsidRDefault="000D7312">
            <w:pPr>
              <w:rPr>
                <w:rStyle w:val="af3"/>
                <w:rFonts w:eastAsia="宋体"/>
                <w:b w:val="0"/>
                <w:lang w:eastAsia="zh-CN"/>
              </w:rPr>
            </w:pPr>
            <w:r w:rsidRPr="00961B8A">
              <w:rPr>
                <w:rStyle w:val="af3"/>
                <w:rFonts w:eastAsia="宋体" w:hint="eastAsia"/>
                <w:b w:val="0"/>
                <w:lang w:eastAsia="zh-CN"/>
              </w:rPr>
              <w:t>This field is need when several UEs sharing the same resource set.</w:t>
            </w:r>
          </w:p>
        </w:tc>
      </w:tr>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t>HARQ timing</w:t>
            </w:r>
          </w:p>
        </w:tc>
        <w:tc>
          <w:tcPr>
            <w:tcW w:w="4394" w:type="dxa"/>
          </w:tcPr>
          <w:p w:rsidR="00ED6C88" w:rsidRPr="00961B8A" w:rsidRDefault="000D7312">
            <w:pPr>
              <w:rPr>
                <w:rStyle w:val="af3"/>
                <w:rFonts w:eastAsia="宋体"/>
                <w:b w:val="0"/>
                <w:lang w:eastAsia="zh-CN"/>
              </w:rPr>
            </w:pPr>
            <w:r w:rsidRPr="00961B8A">
              <w:rPr>
                <w:rStyle w:val="af3"/>
                <w:rFonts w:eastAsia="宋体" w:hint="eastAsia"/>
                <w:b w:val="0"/>
                <w:lang w:eastAsia="zh-CN"/>
              </w:rPr>
              <w:t>HARQ timing is used to indicate the timing relationship between UL data reception and corresponding acknowledgement dynamically.</w:t>
            </w:r>
          </w:p>
        </w:tc>
      </w:tr>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t>MCS</w:t>
            </w:r>
          </w:p>
        </w:tc>
        <w:tc>
          <w:tcPr>
            <w:tcW w:w="4394" w:type="dxa"/>
          </w:tcPr>
          <w:p w:rsidR="00ED6C88" w:rsidRPr="00961B8A" w:rsidRDefault="000D7312">
            <w:pPr>
              <w:rPr>
                <w:rStyle w:val="af3"/>
                <w:rFonts w:eastAsia="宋体"/>
                <w:b w:val="0"/>
                <w:lang w:eastAsia="zh-CN"/>
              </w:rPr>
            </w:pPr>
            <w:r w:rsidRPr="00961B8A">
              <w:rPr>
                <w:rStyle w:val="af3"/>
                <w:rFonts w:eastAsia="宋体" w:hint="eastAsia"/>
                <w:b w:val="0"/>
                <w:lang w:eastAsia="zh-CN"/>
              </w:rPr>
              <w:t>Modulation and coding scheme.</w:t>
            </w:r>
          </w:p>
        </w:tc>
      </w:tr>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t>MIMO precoding vector</w:t>
            </w:r>
          </w:p>
        </w:tc>
        <w:tc>
          <w:tcPr>
            <w:tcW w:w="4394" w:type="dxa"/>
          </w:tcPr>
          <w:p w:rsidR="00ED6C88" w:rsidRPr="00961B8A" w:rsidRDefault="001F128A">
            <w:pPr>
              <w:rPr>
                <w:rStyle w:val="af3"/>
                <w:rFonts w:eastAsia="宋体"/>
                <w:b w:val="0"/>
                <w:lang w:eastAsia="zh-CN"/>
              </w:rPr>
            </w:pPr>
            <w:r>
              <w:rPr>
                <w:rStyle w:val="af3"/>
                <w:rFonts w:eastAsia="宋体" w:hint="eastAsia"/>
                <w:b w:val="0"/>
                <w:lang w:eastAsia="zh-CN"/>
              </w:rPr>
              <w:t>MIMO information</w:t>
            </w:r>
          </w:p>
        </w:tc>
      </w:tr>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t>NDI and HARQ ID</w:t>
            </w:r>
          </w:p>
        </w:tc>
        <w:tc>
          <w:tcPr>
            <w:tcW w:w="4394" w:type="dxa"/>
          </w:tcPr>
          <w:p w:rsidR="00ED6C88" w:rsidRPr="00961B8A" w:rsidRDefault="000D7312">
            <w:pPr>
              <w:rPr>
                <w:rStyle w:val="af3"/>
                <w:rFonts w:eastAsia="宋体"/>
                <w:b w:val="0"/>
                <w:lang w:eastAsia="zh-CN"/>
              </w:rPr>
            </w:pPr>
            <w:r w:rsidRPr="00961B8A">
              <w:rPr>
                <w:rStyle w:val="af3"/>
                <w:rFonts w:eastAsia="宋体" w:hint="eastAsia"/>
                <w:b w:val="0"/>
                <w:lang w:eastAsia="zh-CN"/>
              </w:rPr>
              <w:t>New data indicator and the UL HARQ processing number</w:t>
            </w:r>
          </w:p>
        </w:tc>
      </w:tr>
      <w:tr w:rsidR="00ED6C88" w:rsidTr="00961B8A">
        <w:tc>
          <w:tcPr>
            <w:tcW w:w="2410" w:type="dxa"/>
          </w:tcPr>
          <w:p w:rsidR="00ED6C88" w:rsidRPr="00961B8A" w:rsidRDefault="000D7312">
            <w:pPr>
              <w:rPr>
                <w:rStyle w:val="af3"/>
                <w:rFonts w:eastAsia="宋体"/>
                <w:b w:val="0"/>
                <w:lang w:eastAsia="zh-CN"/>
              </w:rPr>
            </w:pPr>
            <w:r w:rsidRPr="00961B8A">
              <w:rPr>
                <w:rStyle w:val="af3"/>
                <w:rFonts w:eastAsia="宋体" w:hint="eastAsia"/>
                <w:b w:val="0"/>
                <w:lang w:eastAsia="zh-CN"/>
              </w:rPr>
              <w:t>Others</w:t>
            </w:r>
          </w:p>
        </w:tc>
        <w:tc>
          <w:tcPr>
            <w:tcW w:w="4394" w:type="dxa"/>
          </w:tcPr>
          <w:p w:rsidR="00ED6C88" w:rsidRPr="00961B8A" w:rsidRDefault="000D7312">
            <w:pPr>
              <w:rPr>
                <w:rStyle w:val="af3"/>
                <w:rFonts w:eastAsia="宋体"/>
                <w:b w:val="0"/>
                <w:lang w:eastAsia="zh-CN"/>
              </w:rPr>
            </w:pPr>
            <w:r w:rsidRPr="00961B8A">
              <w:rPr>
                <w:rStyle w:val="af3"/>
                <w:rFonts w:eastAsia="宋体" w:hint="eastAsia"/>
                <w:b w:val="0"/>
                <w:lang w:eastAsia="zh-CN"/>
              </w:rPr>
              <w:t>Other possible information is not precluded.</w:t>
            </w:r>
          </w:p>
        </w:tc>
      </w:tr>
    </w:tbl>
    <w:p w:rsidR="00ED6C88" w:rsidRDefault="00ED6C88">
      <w:pPr>
        <w:rPr>
          <w:rStyle w:val="af3"/>
          <w:rFonts w:eastAsia="宋体"/>
          <w:b w:val="0"/>
          <w:lang w:eastAsia="zh-CN"/>
        </w:rPr>
      </w:pPr>
    </w:p>
    <w:p w:rsidR="00ED6C88" w:rsidRDefault="000D7312">
      <w:pPr>
        <w:rPr>
          <w:rStyle w:val="af3"/>
          <w:rFonts w:eastAsia="宋体"/>
          <w:lang w:eastAsia="zh-CN"/>
        </w:rPr>
      </w:pPr>
      <w:r>
        <w:rPr>
          <w:rStyle w:val="af3"/>
          <w:rFonts w:eastAsia="宋体" w:hint="eastAsia"/>
          <w:lang w:eastAsia="zh-CN"/>
        </w:rPr>
        <w:t>Proposal1: The DCI contents shown in the above table should be considered.</w:t>
      </w:r>
    </w:p>
    <w:p w:rsidR="00ED6C88" w:rsidRDefault="000D7312">
      <w:pPr>
        <w:pStyle w:val="9"/>
        <w:overflowPunct w:val="0"/>
        <w:autoSpaceDE w:val="0"/>
        <w:autoSpaceDN w:val="0"/>
        <w:adjustRightInd w:val="0"/>
        <w:spacing w:before="360" w:after="240"/>
        <w:ind w:right="99"/>
        <w:textAlignment w:val="baseline"/>
      </w:pPr>
      <w:r>
        <w:t>Conclusion</w:t>
      </w:r>
    </w:p>
    <w:p w:rsidR="00ED6C88" w:rsidRDefault="000D7312">
      <w:pPr>
        <w:rPr>
          <w:rFonts w:eastAsia="宋体"/>
          <w:lang w:eastAsia="zh-CN"/>
        </w:rPr>
      </w:pPr>
      <w:r>
        <w:t xml:space="preserve">This paper provides the </w:t>
      </w:r>
      <w:r>
        <w:rPr>
          <w:rFonts w:eastAsia="宋体" w:hint="eastAsia"/>
          <w:lang w:eastAsia="zh-CN"/>
        </w:rPr>
        <w:t>principle of DL DCI formats design f</w:t>
      </w:r>
      <w:r w:rsidR="00B6567D">
        <w:rPr>
          <w:rFonts w:eastAsia="宋体"/>
          <w:lang w:eastAsia="zh-CN"/>
        </w:rPr>
        <w:t>or NR</w:t>
      </w:r>
      <w:r>
        <w:t>.</w:t>
      </w:r>
      <w:r>
        <w:rPr>
          <w:rFonts w:eastAsia="宋体" w:hint="eastAsia"/>
          <w:lang w:eastAsia="zh-CN"/>
        </w:rPr>
        <w:t xml:space="preserve"> </w:t>
      </w:r>
      <w:r>
        <w:t>We have the following</w:t>
      </w:r>
      <w:r>
        <w:rPr>
          <w:rFonts w:eastAsia="宋体" w:hint="eastAsia"/>
          <w:lang w:eastAsia="zh-CN"/>
        </w:rPr>
        <w:t xml:space="preserve"> observation and</w:t>
      </w:r>
      <w:r>
        <w:t xml:space="preserve"> proposals,</w:t>
      </w:r>
    </w:p>
    <w:p w:rsidR="00ED6C88" w:rsidRDefault="000D7312">
      <w:pPr>
        <w:rPr>
          <w:rFonts w:eastAsia="宋体"/>
          <w:b/>
          <w:lang w:eastAsia="zh-CN"/>
        </w:rPr>
      </w:pPr>
      <w:r>
        <w:rPr>
          <w:rFonts w:eastAsia="宋体" w:hint="eastAsia"/>
          <w:b/>
          <w:lang w:eastAsia="zh-CN"/>
        </w:rPr>
        <w:t xml:space="preserve">Observation: </w:t>
      </w:r>
      <w:r w:rsidR="005238D3">
        <w:rPr>
          <w:rFonts w:eastAsia="宋体" w:hint="eastAsia"/>
          <w:b/>
          <w:lang w:eastAsia="zh-CN"/>
        </w:rPr>
        <w:t xml:space="preserve">NR </w:t>
      </w:r>
      <w:r w:rsidR="005238D3">
        <w:rPr>
          <w:rFonts w:eastAsia="宋体"/>
          <w:b/>
          <w:lang w:eastAsia="zh-CN"/>
        </w:rPr>
        <w:t>U</w:t>
      </w:r>
      <w:r w:rsidR="005238D3">
        <w:rPr>
          <w:rFonts w:eastAsia="宋体" w:hint="eastAsia"/>
          <w:b/>
          <w:lang w:eastAsia="zh-CN"/>
        </w:rPr>
        <w:t>L DCI</w:t>
      </w:r>
      <w:r w:rsidR="005238D3">
        <w:rPr>
          <w:rFonts w:eastAsia="宋体"/>
          <w:b/>
          <w:lang w:eastAsia="zh-CN"/>
        </w:rPr>
        <w:t xml:space="preserve"> format is designed to support flexible resource allocation  for a single user or multiple users</w:t>
      </w:r>
      <w:r w:rsidR="005238D3">
        <w:rPr>
          <w:rFonts w:eastAsia="宋体" w:hint="eastAsia"/>
          <w:b/>
          <w:lang w:eastAsia="zh-CN"/>
        </w:rPr>
        <w:t>.</w:t>
      </w:r>
    </w:p>
    <w:p w:rsidR="00ED6C88" w:rsidRDefault="000D7312">
      <w:pPr>
        <w:rPr>
          <w:rStyle w:val="af3"/>
          <w:rFonts w:eastAsia="宋体"/>
          <w:lang w:eastAsia="zh-CN"/>
        </w:rPr>
      </w:pPr>
      <w:r>
        <w:rPr>
          <w:rStyle w:val="af3"/>
          <w:rFonts w:eastAsia="宋体" w:hint="eastAsia"/>
          <w:lang w:eastAsia="zh-CN"/>
        </w:rPr>
        <w:t>Proposal1: The DCI contents shown in the following table should be considered.</w:t>
      </w:r>
    </w:p>
    <w:tbl>
      <w:tblPr>
        <w:tblW w:w="680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4394"/>
      </w:tblGrid>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Bit field</w:t>
            </w:r>
          </w:p>
        </w:tc>
        <w:tc>
          <w:tcPr>
            <w:tcW w:w="4394"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Note</w:t>
            </w:r>
          </w:p>
        </w:tc>
      </w:tr>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Resource allocation</w:t>
            </w:r>
          </w:p>
        </w:tc>
        <w:tc>
          <w:tcPr>
            <w:tcW w:w="4394"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Indicate the resource allocation for UL transmission in time and frequency.</w:t>
            </w:r>
          </w:p>
          <w:p w:rsidR="0040319E" w:rsidRPr="00961B8A" w:rsidRDefault="0040319E" w:rsidP="00F82DBB">
            <w:pPr>
              <w:rPr>
                <w:rStyle w:val="af3"/>
                <w:rFonts w:eastAsia="宋体"/>
                <w:b w:val="0"/>
                <w:lang w:eastAsia="zh-CN"/>
              </w:rPr>
            </w:pPr>
            <w:r w:rsidRPr="00961B8A">
              <w:rPr>
                <w:rStyle w:val="af3"/>
                <w:rFonts w:eastAsia="宋体" w:hint="eastAsia"/>
                <w:b w:val="0"/>
                <w:lang w:eastAsia="zh-CN"/>
              </w:rPr>
              <w:t>The RA should indicate the time and frequency resource for both the UL data channel and UL control channel.</w:t>
            </w:r>
          </w:p>
        </w:tc>
      </w:tr>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Receiving UE ID</w:t>
            </w:r>
          </w:p>
        </w:tc>
        <w:tc>
          <w:tcPr>
            <w:tcW w:w="4394"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Indicate which UE the DCI is associated with. For example, the indication can be a explicit physical ID.</w:t>
            </w:r>
          </w:p>
        </w:tc>
      </w:tr>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UL data transmission time</w:t>
            </w:r>
          </w:p>
        </w:tc>
        <w:tc>
          <w:tcPr>
            <w:tcW w:w="4394"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Indicate the actual time position of UL data transmission</w:t>
            </w:r>
          </w:p>
        </w:tc>
      </w:tr>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 xml:space="preserve">UE IDs scheduled in the same resource set and the associated access </w:t>
            </w:r>
            <w:r w:rsidRPr="00961B8A">
              <w:rPr>
                <w:rStyle w:val="af3"/>
                <w:rFonts w:eastAsia="宋体" w:hint="eastAsia"/>
                <w:b w:val="0"/>
                <w:lang w:eastAsia="zh-CN"/>
              </w:rPr>
              <w:lastRenderedPageBreak/>
              <w:t>information</w:t>
            </w:r>
          </w:p>
        </w:tc>
        <w:tc>
          <w:tcPr>
            <w:tcW w:w="4394"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lastRenderedPageBreak/>
              <w:t>This field is need when several UEs sharing the same resource set.</w:t>
            </w:r>
          </w:p>
        </w:tc>
      </w:tr>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lastRenderedPageBreak/>
              <w:t>HARQ timing</w:t>
            </w:r>
          </w:p>
        </w:tc>
        <w:tc>
          <w:tcPr>
            <w:tcW w:w="4394"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HARQ timing is used to indicate the timing relationship between UL data reception and corresponding acknowledgement dynamically.</w:t>
            </w:r>
          </w:p>
        </w:tc>
      </w:tr>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MCS</w:t>
            </w:r>
          </w:p>
        </w:tc>
        <w:tc>
          <w:tcPr>
            <w:tcW w:w="4394"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Modulation and coding scheme.</w:t>
            </w:r>
          </w:p>
        </w:tc>
      </w:tr>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MIMO precoding vector</w:t>
            </w:r>
          </w:p>
        </w:tc>
        <w:tc>
          <w:tcPr>
            <w:tcW w:w="4394" w:type="dxa"/>
          </w:tcPr>
          <w:p w:rsidR="0040319E" w:rsidRPr="00961B8A" w:rsidRDefault="001F128A" w:rsidP="00F82DBB">
            <w:pPr>
              <w:rPr>
                <w:rStyle w:val="af3"/>
                <w:rFonts w:eastAsia="宋体"/>
                <w:b w:val="0"/>
                <w:lang w:eastAsia="zh-CN"/>
              </w:rPr>
            </w:pPr>
            <w:r>
              <w:rPr>
                <w:rStyle w:val="af3"/>
                <w:rFonts w:eastAsia="宋体" w:hint="eastAsia"/>
                <w:b w:val="0"/>
                <w:lang w:eastAsia="zh-CN"/>
              </w:rPr>
              <w:t>MIMO information</w:t>
            </w:r>
          </w:p>
        </w:tc>
      </w:tr>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NDI and HARQ ID</w:t>
            </w:r>
          </w:p>
        </w:tc>
        <w:tc>
          <w:tcPr>
            <w:tcW w:w="4394"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New data indicator and the UL HARQ processing number</w:t>
            </w:r>
          </w:p>
        </w:tc>
      </w:tr>
      <w:tr w:rsidR="0040319E" w:rsidTr="00F82DBB">
        <w:tc>
          <w:tcPr>
            <w:tcW w:w="2410"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Others</w:t>
            </w:r>
          </w:p>
        </w:tc>
        <w:tc>
          <w:tcPr>
            <w:tcW w:w="4394" w:type="dxa"/>
          </w:tcPr>
          <w:p w:rsidR="0040319E" w:rsidRPr="00961B8A" w:rsidRDefault="0040319E" w:rsidP="00F82DBB">
            <w:pPr>
              <w:rPr>
                <w:rStyle w:val="af3"/>
                <w:rFonts w:eastAsia="宋体"/>
                <w:b w:val="0"/>
                <w:lang w:eastAsia="zh-CN"/>
              </w:rPr>
            </w:pPr>
            <w:r w:rsidRPr="00961B8A">
              <w:rPr>
                <w:rStyle w:val="af3"/>
                <w:rFonts w:eastAsia="宋体" w:hint="eastAsia"/>
                <w:b w:val="0"/>
                <w:lang w:eastAsia="zh-CN"/>
              </w:rPr>
              <w:t>Other possible information is not precluded.</w:t>
            </w:r>
          </w:p>
        </w:tc>
      </w:tr>
    </w:tbl>
    <w:p w:rsidR="00ED6C88" w:rsidRPr="0040319E" w:rsidRDefault="00ED6C88"/>
    <w:p w:rsidR="00ED6C88" w:rsidRDefault="000D7312">
      <w:pPr>
        <w:pStyle w:val="2"/>
        <w:numPr>
          <w:ilvl w:val="0"/>
          <w:numId w:val="1"/>
        </w:numPr>
        <w:rPr>
          <w:rFonts w:cs="Arial"/>
        </w:rPr>
      </w:pPr>
      <w:r>
        <w:rPr>
          <w:rFonts w:cs="Arial"/>
        </w:rPr>
        <w:t>Reference</w:t>
      </w:r>
    </w:p>
    <w:p w:rsidR="00ED6C88" w:rsidRDefault="000D7312">
      <w:pPr>
        <w:pStyle w:val="13"/>
        <w:numPr>
          <w:ilvl w:val="0"/>
          <w:numId w:val="4"/>
        </w:numPr>
        <w:ind w:left="864" w:hanging="432"/>
        <w:rPr>
          <w:rFonts w:eastAsia="MS Mincho"/>
          <w:sz w:val="20"/>
          <w:szCs w:val="20"/>
        </w:rPr>
      </w:pPr>
      <w:bookmarkStart w:id="0" w:name="_Ref462409691"/>
      <w:bookmarkStart w:id="1" w:name="_Ref430885014"/>
      <w:r>
        <w:rPr>
          <w:rFonts w:eastAsia="MS Mincho"/>
          <w:sz w:val="20"/>
          <w:szCs w:val="20"/>
        </w:rPr>
        <w:t>R</w:t>
      </w:r>
      <w:r>
        <w:rPr>
          <w:rFonts w:eastAsia="宋体" w:hint="eastAsia"/>
          <w:sz w:val="20"/>
          <w:szCs w:val="20"/>
          <w:lang w:eastAsia="zh-CN"/>
        </w:rPr>
        <w:t>1</w:t>
      </w:r>
      <w:r>
        <w:rPr>
          <w:rFonts w:eastAsia="MS Mincho"/>
          <w:sz w:val="20"/>
          <w:szCs w:val="20"/>
        </w:rPr>
        <w:t>-16</w:t>
      </w:r>
      <w:r w:rsidR="00EA1FAF">
        <w:rPr>
          <w:rFonts w:eastAsia="宋体"/>
          <w:sz w:val="20"/>
          <w:szCs w:val="20"/>
          <w:lang w:eastAsia="zh-CN"/>
        </w:rPr>
        <w:t>08791</w:t>
      </w:r>
      <w:r>
        <w:rPr>
          <w:rFonts w:eastAsia="MS Mincho"/>
          <w:sz w:val="20"/>
          <w:szCs w:val="20"/>
        </w:rPr>
        <w:t>, “</w:t>
      </w:r>
      <w:r>
        <w:rPr>
          <w:rFonts w:eastAsia="宋体" w:hint="eastAsia"/>
          <w:sz w:val="20"/>
          <w:szCs w:val="20"/>
          <w:lang w:eastAsia="zh-CN"/>
        </w:rPr>
        <w:t>NR DL control channel design considerations</w:t>
      </w:r>
      <w:r>
        <w:rPr>
          <w:rFonts w:eastAsia="MS Mincho"/>
          <w:sz w:val="20"/>
          <w:szCs w:val="20"/>
        </w:rPr>
        <w:t xml:space="preserve">”, </w:t>
      </w:r>
      <w:r>
        <w:rPr>
          <w:rFonts w:eastAsia="宋体" w:hint="eastAsia"/>
          <w:sz w:val="20"/>
          <w:szCs w:val="20"/>
          <w:lang w:eastAsia="zh-CN"/>
        </w:rPr>
        <w:t>CATT</w:t>
      </w:r>
      <w:bookmarkEnd w:id="0"/>
    </w:p>
    <w:p w:rsidR="00ED6C88" w:rsidRDefault="000D7312">
      <w:pPr>
        <w:pStyle w:val="13"/>
        <w:numPr>
          <w:ilvl w:val="0"/>
          <w:numId w:val="4"/>
        </w:numPr>
        <w:ind w:left="864" w:hanging="432"/>
        <w:rPr>
          <w:rFonts w:eastAsia="MS Mincho"/>
          <w:sz w:val="20"/>
          <w:szCs w:val="20"/>
        </w:rPr>
      </w:pPr>
      <w:bookmarkStart w:id="2" w:name="_Ref458600723"/>
      <w:bookmarkStart w:id="3" w:name="_Ref462409707"/>
      <w:r>
        <w:rPr>
          <w:rFonts w:eastAsia="MS Mincho" w:hint="eastAsia"/>
          <w:sz w:val="20"/>
          <w:szCs w:val="20"/>
        </w:rPr>
        <w:t>Chairman notes for RAN1#8</w:t>
      </w:r>
      <w:bookmarkEnd w:id="2"/>
      <w:r>
        <w:rPr>
          <w:rFonts w:eastAsia="宋体" w:hint="eastAsia"/>
          <w:sz w:val="20"/>
          <w:szCs w:val="20"/>
          <w:lang w:eastAsia="zh-CN"/>
        </w:rPr>
        <w:t>6</w:t>
      </w:r>
      <w:bookmarkEnd w:id="3"/>
    </w:p>
    <w:bookmarkEnd w:id="1"/>
    <w:p w:rsidR="00ED6C88" w:rsidRDefault="00ED6C88"/>
    <w:sectPr w:rsidR="00ED6C88" w:rsidSect="00ED6C88">
      <w:headerReference w:type="default" r:id="rId8"/>
      <w:foot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2A8" w:rsidRDefault="000272A8" w:rsidP="00ED6C88">
      <w:pPr>
        <w:spacing w:after="0"/>
      </w:pPr>
      <w:r>
        <w:separator/>
      </w:r>
    </w:p>
  </w:endnote>
  <w:endnote w:type="continuationSeparator" w:id="0">
    <w:p w:rsidR="000272A8" w:rsidRDefault="000272A8" w:rsidP="00ED6C8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C88" w:rsidRDefault="00D06647">
    <w:pPr>
      <w:pStyle w:val="ae"/>
      <w:framePr w:wrap="around" w:vAnchor="text" w:hAnchor="margin" w:xAlign="center" w:y="1"/>
      <w:rPr>
        <w:rStyle w:val="af4"/>
      </w:rPr>
    </w:pPr>
    <w:r>
      <w:rPr>
        <w:rStyle w:val="af4"/>
      </w:rPr>
      <w:fldChar w:fldCharType="begin"/>
    </w:r>
    <w:r w:rsidR="000D7312">
      <w:rPr>
        <w:rStyle w:val="af4"/>
      </w:rPr>
      <w:instrText xml:space="preserve">PAGE  </w:instrText>
    </w:r>
    <w:r>
      <w:rPr>
        <w:rStyle w:val="af4"/>
      </w:rPr>
      <w:fldChar w:fldCharType="end"/>
    </w:r>
  </w:p>
  <w:p w:rsidR="00ED6C88" w:rsidRDefault="00ED6C88">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C88" w:rsidRDefault="00D06647">
    <w:pPr>
      <w:pStyle w:val="ae"/>
      <w:framePr w:wrap="around" w:vAnchor="text" w:hAnchor="margin" w:xAlign="center" w:y="1"/>
      <w:rPr>
        <w:rStyle w:val="af4"/>
      </w:rPr>
    </w:pPr>
    <w:r>
      <w:rPr>
        <w:rStyle w:val="af4"/>
      </w:rPr>
      <w:fldChar w:fldCharType="begin"/>
    </w:r>
    <w:r w:rsidR="000D7312">
      <w:rPr>
        <w:rStyle w:val="af4"/>
      </w:rPr>
      <w:instrText xml:space="preserve">PAGE  </w:instrText>
    </w:r>
    <w:r>
      <w:rPr>
        <w:rStyle w:val="af4"/>
      </w:rPr>
      <w:fldChar w:fldCharType="separate"/>
    </w:r>
    <w:r w:rsidR="00B6567D">
      <w:rPr>
        <w:rStyle w:val="af4"/>
        <w:noProof/>
      </w:rPr>
      <w:t>3</w:t>
    </w:r>
    <w:r>
      <w:rPr>
        <w:rStyle w:val="af4"/>
      </w:rPr>
      <w:fldChar w:fldCharType="end"/>
    </w:r>
  </w:p>
  <w:p w:rsidR="00ED6C88" w:rsidRDefault="00ED6C8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2A8" w:rsidRDefault="000272A8" w:rsidP="00ED6C88">
      <w:pPr>
        <w:spacing w:after="0"/>
      </w:pPr>
      <w:r>
        <w:separator/>
      </w:r>
    </w:p>
  </w:footnote>
  <w:footnote w:type="continuationSeparator" w:id="0">
    <w:p w:rsidR="000272A8" w:rsidRDefault="000272A8" w:rsidP="00ED6C8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C88" w:rsidRDefault="00ED6C88">
    <w:pPr>
      <w:pStyle w:val="af"/>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17122"/>
    <w:multiLevelType w:val="multilevel"/>
    <w:tmpl w:val="28A17122"/>
    <w:lvl w:ilvl="0">
      <w:start w:val="1"/>
      <w:numFmt w:val="decimal"/>
      <w:pStyle w:val="2"/>
      <w:lvlText w:val="3.%1"/>
      <w:lvlJc w:val="left"/>
      <w:pPr>
        <w:ind w:left="360" w:hanging="360"/>
      </w:pPr>
      <w:rPr>
        <w:rFonts w:ascii="Arial" w:hAnsi="Arial" w:hint="default"/>
        <w:b w:val="0"/>
        <w:i w:val="0"/>
        <w:color w:val="auto"/>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58D77C18"/>
    <w:multiLevelType w:val="multilevel"/>
    <w:tmpl w:val="58D77C18"/>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68710A5E"/>
    <w:multiLevelType w:val="multilevel"/>
    <w:tmpl w:val="68710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13311D1"/>
    <w:multiLevelType w:val="multilevel"/>
    <w:tmpl w:val="713311D1"/>
    <w:lvl w:ilvl="0">
      <w:start w:val="1"/>
      <w:numFmt w:val="decimal"/>
      <w:pStyle w:val="1"/>
      <w:lvlText w:val="%1."/>
      <w:lvlJc w:val="left"/>
      <w:pPr>
        <w:tabs>
          <w:tab w:val="left" w:pos="420"/>
        </w:tabs>
        <w:ind w:left="420" w:hanging="42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284"/>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spaceForUL/>
    <w:doNotLeaveBackslashAlone/>
    <w:ulTrailSpace/>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3755"/>
    <w:rsid w:val="0002541F"/>
    <w:rsid w:val="00026CD4"/>
    <w:rsid w:val="00026F1B"/>
    <w:rsid w:val="000272A8"/>
    <w:rsid w:val="00027C5C"/>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4661"/>
    <w:rsid w:val="000453D0"/>
    <w:rsid w:val="0004555C"/>
    <w:rsid w:val="0004633C"/>
    <w:rsid w:val="000468B2"/>
    <w:rsid w:val="000502DD"/>
    <w:rsid w:val="000514EA"/>
    <w:rsid w:val="00052A63"/>
    <w:rsid w:val="00052B2C"/>
    <w:rsid w:val="0005412B"/>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5"/>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3F3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12"/>
    <w:rsid w:val="000D73FA"/>
    <w:rsid w:val="000E1401"/>
    <w:rsid w:val="000E1C50"/>
    <w:rsid w:val="000E1FD3"/>
    <w:rsid w:val="000E25C9"/>
    <w:rsid w:val="000E3942"/>
    <w:rsid w:val="000E3A74"/>
    <w:rsid w:val="000E4C97"/>
    <w:rsid w:val="000E5563"/>
    <w:rsid w:val="000E5767"/>
    <w:rsid w:val="000E67DD"/>
    <w:rsid w:val="000E7F75"/>
    <w:rsid w:val="000F0178"/>
    <w:rsid w:val="000F0692"/>
    <w:rsid w:val="000F10D7"/>
    <w:rsid w:val="000F27D0"/>
    <w:rsid w:val="000F4D09"/>
    <w:rsid w:val="000F6A2E"/>
    <w:rsid w:val="000F6FE6"/>
    <w:rsid w:val="000F79D1"/>
    <w:rsid w:val="0010053C"/>
    <w:rsid w:val="0010085A"/>
    <w:rsid w:val="00100F3B"/>
    <w:rsid w:val="0010272B"/>
    <w:rsid w:val="00102A24"/>
    <w:rsid w:val="001042A0"/>
    <w:rsid w:val="00104AFC"/>
    <w:rsid w:val="00105431"/>
    <w:rsid w:val="00106E70"/>
    <w:rsid w:val="0010741C"/>
    <w:rsid w:val="00107CAD"/>
    <w:rsid w:val="00107D72"/>
    <w:rsid w:val="00107F58"/>
    <w:rsid w:val="001100A3"/>
    <w:rsid w:val="0011058C"/>
    <w:rsid w:val="00111CF7"/>
    <w:rsid w:val="00112A79"/>
    <w:rsid w:val="00112B37"/>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C43"/>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56CB"/>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4F99"/>
    <w:rsid w:val="0019507E"/>
    <w:rsid w:val="00195682"/>
    <w:rsid w:val="001958E4"/>
    <w:rsid w:val="00195CF4"/>
    <w:rsid w:val="001971AE"/>
    <w:rsid w:val="001979F6"/>
    <w:rsid w:val="001A01A6"/>
    <w:rsid w:val="001A047A"/>
    <w:rsid w:val="001A198D"/>
    <w:rsid w:val="001A2372"/>
    <w:rsid w:val="001A45B6"/>
    <w:rsid w:val="001A4E98"/>
    <w:rsid w:val="001A552F"/>
    <w:rsid w:val="001A619C"/>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28A"/>
    <w:rsid w:val="001F1AD9"/>
    <w:rsid w:val="001F3820"/>
    <w:rsid w:val="001F4FD5"/>
    <w:rsid w:val="001F64C7"/>
    <w:rsid w:val="001F6DD2"/>
    <w:rsid w:val="00202106"/>
    <w:rsid w:val="00202226"/>
    <w:rsid w:val="00202D0F"/>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CF0"/>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943"/>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45E70"/>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906"/>
    <w:rsid w:val="00274A61"/>
    <w:rsid w:val="002753B8"/>
    <w:rsid w:val="002753DF"/>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5E42"/>
    <w:rsid w:val="00296CA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187"/>
    <w:rsid w:val="002A6C72"/>
    <w:rsid w:val="002B0AC8"/>
    <w:rsid w:val="002B1734"/>
    <w:rsid w:val="002B2B9D"/>
    <w:rsid w:val="002B2C29"/>
    <w:rsid w:val="002B3910"/>
    <w:rsid w:val="002B501A"/>
    <w:rsid w:val="002B55C7"/>
    <w:rsid w:val="002B5FC1"/>
    <w:rsid w:val="002B6249"/>
    <w:rsid w:val="002B63BC"/>
    <w:rsid w:val="002C017B"/>
    <w:rsid w:val="002C050A"/>
    <w:rsid w:val="002C05EB"/>
    <w:rsid w:val="002C1202"/>
    <w:rsid w:val="002C2731"/>
    <w:rsid w:val="002C2F93"/>
    <w:rsid w:val="002C3195"/>
    <w:rsid w:val="002C3FB4"/>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38E"/>
    <w:rsid w:val="002E14B4"/>
    <w:rsid w:val="002E1AC7"/>
    <w:rsid w:val="002E2276"/>
    <w:rsid w:val="002E3FB7"/>
    <w:rsid w:val="002E4EC4"/>
    <w:rsid w:val="002E4F4A"/>
    <w:rsid w:val="002E4FB8"/>
    <w:rsid w:val="002E5210"/>
    <w:rsid w:val="002E569E"/>
    <w:rsid w:val="002E6216"/>
    <w:rsid w:val="002E623B"/>
    <w:rsid w:val="002E6DD2"/>
    <w:rsid w:val="002F113A"/>
    <w:rsid w:val="002F2A63"/>
    <w:rsid w:val="002F2B02"/>
    <w:rsid w:val="002F3262"/>
    <w:rsid w:val="002F3897"/>
    <w:rsid w:val="002F4563"/>
    <w:rsid w:val="002F4F9A"/>
    <w:rsid w:val="002F6EE1"/>
    <w:rsid w:val="002F7854"/>
    <w:rsid w:val="002F7F03"/>
    <w:rsid w:val="003001FD"/>
    <w:rsid w:val="00304063"/>
    <w:rsid w:val="003058B2"/>
    <w:rsid w:val="00306AF0"/>
    <w:rsid w:val="003077A7"/>
    <w:rsid w:val="00311C13"/>
    <w:rsid w:val="003121BE"/>
    <w:rsid w:val="00312CF5"/>
    <w:rsid w:val="00313ADB"/>
    <w:rsid w:val="00315510"/>
    <w:rsid w:val="00315CFF"/>
    <w:rsid w:val="0031665D"/>
    <w:rsid w:val="00317434"/>
    <w:rsid w:val="00320783"/>
    <w:rsid w:val="00320EFA"/>
    <w:rsid w:val="00321DB8"/>
    <w:rsid w:val="00322682"/>
    <w:rsid w:val="003237A3"/>
    <w:rsid w:val="003243C8"/>
    <w:rsid w:val="003268A1"/>
    <w:rsid w:val="00326D62"/>
    <w:rsid w:val="00327ADA"/>
    <w:rsid w:val="00327CA2"/>
    <w:rsid w:val="00327F13"/>
    <w:rsid w:val="0033084E"/>
    <w:rsid w:val="00330DCC"/>
    <w:rsid w:val="00331C97"/>
    <w:rsid w:val="00331DCA"/>
    <w:rsid w:val="00332021"/>
    <w:rsid w:val="0033236B"/>
    <w:rsid w:val="00332962"/>
    <w:rsid w:val="00332F57"/>
    <w:rsid w:val="00333811"/>
    <w:rsid w:val="00333D85"/>
    <w:rsid w:val="00333DFB"/>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0CE"/>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967C1"/>
    <w:rsid w:val="003A0BAD"/>
    <w:rsid w:val="003A0CF1"/>
    <w:rsid w:val="003A32DE"/>
    <w:rsid w:val="003A3607"/>
    <w:rsid w:val="003A3F19"/>
    <w:rsid w:val="003A601E"/>
    <w:rsid w:val="003A6561"/>
    <w:rsid w:val="003A66FA"/>
    <w:rsid w:val="003A676D"/>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22"/>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2B1"/>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3A"/>
    <w:rsid w:val="00401190"/>
    <w:rsid w:val="004014E0"/>
    <w:rsid w:val="00401651"/>
    <w:rsid w:val="00402908"/>
    <w:rsid w:val="0040304B"/>
    <w:rsid w:val="0040319E"/>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52E9"/>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77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648"/>
    <w:rsid w:val="00485BEE"/>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A5080"/>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3AC2"/>
    <w:rsid w:val="004D4122"/>
    <w:rsid w:val="004D4950"/>
    <w:rsid w:val="004D5452"/>
    <w:rsid w:val="004D5EC5"/>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61D"/>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614"/>
    <w:rsid w:val="005047D3"/>
    <w:rsid w:val="005059DA"/>
    <w:rsid w:val="00505EBC"/>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38D3"/>
    <w:rsid w:val="005263CD"/>
    <w:rsid w:val="00526706"/>
    <w:rsid w:val="005272E9"/>
    <w:rsid w:val="0053086D"/>
    <w:rsid w:val="00531768"/>
    <w:rsid w:val="00531C2C"/>
    <w:rsid w:val="0053237F"/>
    <w:rsid w:val="00533D4F"/>
    <w:rsid w:val="00533FBB"/>
    <w:rsid w:val="00533FE0"/>
    <w:rsid w:val="00534938"/>
    <w:rsid w:val="00535133"/>
    <w:rsid w:val="00535E82"/>
    <w:rsid w:val="00537F2F"/>
    <w:rsid w:val="00540164"/>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5792A"/>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0A11"/>
    <w:rsid w:val="00581127"/>
    <w:rsid w:val="00582166"/>
    <w:rsid w:val="0058244E"/>
    <w:rsid w:val="00582939"/>
    <w:rsid w:val="00582970"/>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1A23"/>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2AA"/>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2C0"/>
    <w:rsid w:val="005E2DC6"/>
    <w:rsid w:val="005E47CE"/>
    <w:rsid w:val="005E6811"/>
    <w:rsid w:val="005E6EF9"/>
    <w:rsid w:val="005E7A57"/>
    <w:rsid w:val="005F0778"/>
    <w:rsid w:val="005F2765"/>
    <w:rsid w:val="005F450A"/>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57B"/>
    <w:rsid w:val="00641774"/>
    <w:rsid w:val="006420F8"/>
    <w:rsid w:val="0064267C"/>
    <w:rsid w:val="00642933"/>
    <w:rsid w:val="00643508"/>
    <w:rsid w:val="0064362B"/>
    <w:rsid w:val="006443ED"/>
    <w:rsid w:val="00644545"/>
    <w:rsid w:val="0064636B"/>
    <w:rsid w:val="006464A8"/>
    <w:rsid w:val="006509B1"/>
    <w:rsid w:val="00650A29"/>
    <w:rsid w:val="0065143B"/>
    <w:rsid w:val="00652C05"/>
    <w:rsid w:val="00652F79"/>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427"/>
    <w:rsid w:val="006B0717"/>
    <w:rsid w:val="006B0737"/>
    <w:rsid w:val="006B0B2B"/>
    <w:rsid w:val="006B11A5"/>
    <w:rsid w:val="006B1CBA"/>
    <w:rsid w:val="006B1D58"/>
    <w:rsid w:val="006B2DBE"/>
    <w:rsid w:val="006B458E"/>
    <w:rsid w:val="006B476A"/>
    <w:rsid w:val="006B4C70"/>
    <w:rsid w:val="006B55AD"/>
    <w:rsid w:val="006B5BFA"/>
    <w:rsid w:val="006B6528"/>
    <w:rsid w:val="006B6763"/>
    <w:rsid w:val="006B6A39"/>
    <w:rsid w:val="006C12EE"/>
    <w:rsid w:val="006C2840"/>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849"/>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4C81"/>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03E"/>
    <w:rsid w:val="0074297D"/>
    <w:rsid w:val="00742A4B"/>
    <w:rsid w:val="00743D97"/>
    <w:rsid w:val="00744569"/>
    <w:rsid w:val="00744924"/>
    <w:rsid w:val="007452C4"/>
    <w:rsid w:val="007452FD"/>
    <w:rsid w:val="007458EF"/>
    <w:rsid w:val="00747190"/>
    <w:rsid w:val="00747F11"/>
    <w:rsid w:val="0075037F"/>
    <w:rsid w:val="007526EB"/>
    <w:rsid w:val="00753744"/>
    <w:rsid w:val="007538A7"/>
    <w:rsid w:val="00754FC5"/>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B42"/>
    <w:rsid w:val="00783C90"/>
    <w:rsid w:val="00784DCA"/>
    <w:rsid w:val="007851DB"/>
    <w:rsid w:val="007852AE"/>
    <w:rsid w:val="00785315"/>
    <w:rsid w:val="00786046"/>
    <w:rsid w:val="00786FBB"/>
    <w:rsid w:val="00787444"/>
    <w:rsid w:val="00790501"/>
    <w:rsid w:val="00790BDF"/>
    <w:rsid w:val="00790E0A"/>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3173"/>
    <w:rsid w:val="007D4098"/>
    <w:rsid w:val="007D5123"/>
    <w:rsid w:val="007D5215"/>
    <w:rsid w:val="007D53CC"/>
    <w:rsid w:val="007D567F"/>
    <w:rsid w:val="007D73B5"/>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5EFC"/>
    <w:rsid w:val="007F73BB"/>
    <w:rsid w:val="007F76ED"/>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4C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4FB0"/>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4DE8"/>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B9E"/>
    <w:rsid w:val="00882EEC"/>
    <w:rsid w:val="00883A6D"/>
    <w:rsid w:val="00883AA5"/>
    <w:rsid w:val="008845EF"/>
    <w:rsid w:val="008875E8"/>
    <w:rsid w:val="00891094"/>
    <w:rsid w:val="00891A24"/>
    <w:rsid w:val="00892803"/>
    <w:rsid w:val="00892D6A"/>
    <w:rsid w:val="00893601"/>
    <w:rsid w:val="00893901"/>
    <w:rsid w:val="00893A7E"/>
    <w:rsid w:val="00895137"/>
    <w:rsid w:val="008955DA"/>
    <w:rsid w:val="0089583E"/>
    <w:rsid w:val="00895BF4"/>
    <w:rsid w:val="00896E63"/>
    <w:rsid w:val="008972F6"/>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2EFB"/>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B8A"/>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D55"/>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6B48"/>
    <w:rsid w:val="009E70CB"/>
    <w:rsid w:val="009F1C34"/>
    <w:rsid w:val="009F3358"/>
    <w:rsid w:val="009F3B53"/>
    <w:rsid w:val="009F46AD"/>
    <w:rsid w:val="009F676A"/>
    <w:rsid w:val="009F6D6F"/>
    <w:rsid w:val="009F6E3C"/>
    <w:rsid w:val="00A00952"/>
    <w:rsid w:val="00A03395"/>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6886"/>
    <w:rsid w:val="00A3715B"/>
    <w:rsid w:val="00A3737E"/>
    <w:rsid w:val="00A37A6D"/>
    <w:rsid w:val="00A4102F"/>
    <w:rsid w:val="00A41EAC"/>
    <w:rsid w:val="00A422A2"/>
    <w:rsid w:val="00A42643"/>
    <w:rsid w:val="00A42EFE"/>
    <w:rsid w:val="00A44A4E"/>
    <w:rsid w:val="00A46029"/>
    <w:rsid w:val="00A46670"/>
    <w:rsid w:val="00A47640"/>
    <w:rsid w:val="00A503F6"/>
    <w:rsid w:val="00A505BF"/>
    <w:rsid w:val="00A51F53"/>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170C"/>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6EFF"/>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6443"/>
    <w:rsid w:val="00B1715A"/>
    <w:rsid w:val="00B17872"/>
    <w:rsid w:val="00B17DFB"/>
    <w:rsid w:val="00B21B0C"/>
    <w:rsid w:val="00B21B7D"/>
    <w:rsid w:val="00B269E7"/>
    <w:rsid w:val="00B26A0B"/>
    <w:rsid w:val="00B26B94"/>
    <w:rsid w:val="00B26D2C"/>
    <w:rsid w:val="00B278A4"/>
    <w:rsid w:val="00B27BDF"/>
    <w:rsid w:val="00B27C72"/>
    <w:rsid w:val="00B27EE4"/>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5C43"/>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67D"/>
    <w:rsid w:val="00B65991"/>
    <w:rsid w:val="00B662EC"/>
    <w:rsid w:val="00B6697E"/>
    <w:rsid w:val="00B67BC4"/>
    <w:rsid w:val="00B67ED1"/>
    <w:rsid w:val="00B704CC"/>
    <w:rsid w:val="00B70D97"/>
    <w:rsid w:val="00B71401"/>
    <w:rsid w:val="00B720D2"/>
    <w:rsid w:val="00B72235"/>
    <w:rsid w:val="00B741FF"/>
    <w:rsid w:val="00B74773"/>
    <w:rsid w:val="00B74CBE"/>
    <w:rsid w:val="00B74DA8"/>
    <w:rsid w:val="00B757DE"/>
    <w:rsid w:val="00B7683E"/>
    <w:rsid w:val="00B776F7"/>
    <w:rsid w:val="00B77A29"/>
    <w:rsid w:val="00B77ED2"/>
    <w:rsid w:val="00B80425"/>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4A6D"/>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48F"/>
    <w:rsid w:val="00BB7D10"/>
    <w:rsid w:val="00BC057D"/>
    <w:rsid w:val="00BC0D17"/>
    <w:rsid w:val="00BC1430"/>
    <w:rsid w:val="00BC1DE0"/>
    <w:rsid w:val="00BC2CC8"/>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4D5B"/>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4946"/>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3744"/>
    <w:rsid w:val="00C344D5"/>
    <w:rsid w:val="00C34773"/>
    <w:rsid w:val="00C357ED"/>
    <w:rsid w:val="00C35A57"/>
    <w:rsid w:val="00C369CB"/>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1F3C"/>
    <w:rsid w:val="00C529C9"/>
    <w:rsid w:val="00C52EC6"/>
    <w:rsid w:val="00C5308A"/>
    <w:rsid w:val="00C53655"/>
    <w:rsid w:val="00C53B87"/>
    <w:rsid w:val="00C54703"/>
    <w:rsid w:val="00C55474"/>
    <w:rsid w:val="00C555CA"/>
    <w:rsid w:val="00C5713E"/>
    <w:rsid w:val="00C57278"/>
    <w:rsid w:val="00C5779A"/>
    <w:rsid w:val="00C57DFA"/>
    <w:rsid w:val="00C60124"/>
    <w:rsid w:val="00C60572"/>
    <w:rsid w:val="00C60852"/>
    <w:rsid w:val="00C612BA"/>
    <w:rsid w:val="00C61847"/>
    <w:rsid w:val="00C624C3"/>
    <w:rsid w:val="00C62582"/>
    <w:rsid w:val="00C6297A"/>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4866"/>
    <w:rsid w:val="00C7566A"/>
    <w:rsid w:val="00C758CE"/>
    <w:rsid w:val="00C76CA9"/>
    <w:rsid w:val="00C76D87"/>
    <w:rsid w:val="00C76EA7"/>
    <w:rsid w:val="00C77452"/>
    <w:rsid w:val="00C80EF0"/>
    <w:rsid w:val="00C811FB"/>
    <w:rsid w:val="00C81B69"/>
    <w:rsid w:val="00C820C1"/>
    <w:rsid w:val="00C82BB3"/>
    <w:rsid w:val="00C82F4D"/>
    <w:rsid w:val="00C834BE"/>
    <w:rsid w:val="00C83EB9"/>
    <w:rsid w:val="00C8453B"/>
    <w:rsid w:val="00C84749"/>
    <w:rsid w:val="00C848BB"/>
    <w:rsid w:val="00C84AB4"/>
    <w:rsid w:val="00C84E5C"/>
    <w:rsid w:val="00C84FB9"/>
    <w:rsid w:val="00C85807"/>
    <w:rsid w:val="00C86244"/>
    <w:rsid w:val="00C87416"/>
    <w:rsid w:val="00C87E97"/>
    <w:rsid w:val="00C87EC8"/>
    <w:rsid w:val="00C91CB1"/>
    <w:rsid w:val="00C92854"/>
    <w:rsid w:val="00C93D71"/>
    <w:rsid w:val="00C93FA1"/>
    <w:rsid w:val="00C94363"/>
    <w:rsid w:val="00C958AD"/>
    <w:rsid w:val="00C95C44"/>
    <w:rsid w:val="00C96643"/>
    <w:rsid w:val="00CA0F7A"/>
    <w:rsid w:val="00CA14F1"/>
    <w:rsid w:val="00CA1569"/>
    <w:rsid w:val="00CA2060"/>
    <w:rsid w:val="00CA2EDB"/>
    <w:rsid w:val="00CA3D92"/>
    <w:rsid w:val="00CA3E10"/>
    <w:rsid w:val="00CA5534"/>
    <w:rsid w:val="00CA5A7C"/>
    <w:rsid w:val="00CA6741"/>
    <w:rsid w:val="00CA76FC"/>
    <w:rsid w:val="00CA7EB7"/>
    <w:rsid w:val="00CB06EA"/>
    <w:rsid w:val="00CB0F89"/>
    <w:rsid w:val="00CB1585"/>
    <w:rsid w:val="00CB1CBC"/>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07A4"/>
    <w:rsid w:val="00CE1CB0"/>
    <w:rsid w:val="00CE22FE"/>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647"/>
    <w:rsid w:val="00D069A9"/>
    <w:rsid w:val="00D06A3E"/>
    <w:rsid w:val="00D1038C"/>
    <w:rsid w:val="00D10887"/>
    <w:rsid w:val="00D10F80"/>
    <w:rsid w:val="00D10FF2"/>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16BEE"/>
    <w:rsid w:val="00D208F5"/>
    <w:rsid w:val="00D209C0"/>
    <w:rsid w:val="00D21537"/>
    <w:rsid w:val="00D22311"/>
    <w:rsid w:val="00D22389"/>
    <w:rsid w:val="00D22583"/>
    <w:rsid w:val="00D22B97"/>
    <w:rsid w:val="00D23EE6"/>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45EFE"/>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2EC8"/>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684"/>
    <w:rsid w:val="00DF54A7"/>
    <w:rsid w:val="00E0012A"/>
    <w:rsid w:val="00E03168"/>
    <w:rsid w:val="00E0384A"/>
    <w:rsid w:val="00E03B52"/>
    <w:rsid w:val="00E048FA"/>
    <w:rsid w:val="00E04ABE"/>
    <w:rsid w:val="00E05FD8"/>
    <w:rsid w:val="00E06059"/>
    <w:rsid w:val="00E06383"/>
    <w:rsid w:val="00E06862"/>
    <w:rsid w:val="00E06B06"/>
    <w:rsid w:val="00E0737E"/>
    <w:rsid w:val="00E0741C"/>
    <w:rsid w:val="00E07471"/>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57ABA"/>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1D5"/>
    <w:rsid w:val="00E86A05"/>
    <w:rsid w:val="00E87AE6"/>
    <w:rsid w:val="00E90785"/>
    <w:rsid w:val="00E914E1"/>
    <w:rsid w:val="00E91ACE"/>
    <w:rsid w:val="00E9314D"/>
    <w:rsid w:val="00E93AED"/>
    <w:rsid w:val="00E95AC2"/>
    <w:rsid w:val="00E95B5F"/>
    <w:rsid w:val="00E963BE"/>
    <w:rsid w:val="00E96A91"/>
    <w:rsid w:val="00EA02B5"/>
    <w:rsid w:val="00EA1231"/>
    <w:rsid w:val="00EA1FAF"/>
    <w:rsid w:val="00EA292D"/>
    <w:rsid w:val="00EA3048"/>
    <w:rsid w:val="00EA4BBA"/>
    <w:rsid w:val="00EA4C84"/>
    <w:rsid w:val="00EA530C"/>
    <w:rsid w:val="00EA7ED8"/>
    <w:rsid w:val="00EA7F7A"/>
    <w:rsid w:val="00EB05E2"/>
    <w:rsid w:val="00EB20C7"/>
    <w:rsid w:val="00EB236A"/>
    <w:rsid w:val="00EB3E76"/>
    <w:rsid w:val="00EB3ED6"/>
    <w:rsid w:val="00EB473B"/>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18A"/>
    <w:rsid w:val="00ED4D80"/>
    <w:rsid w:val="00ED515C"/>
    <w:rsid w:val="00ED53E0"/>
    <w:rsid w:val="00ED5508"/>
    <w:rsid w:val="00ED69C8"/>
    <w:rsid w:val="00ED6C88"/>
    <w:rsid w:val="00ED7090"/>
    <w:rsid w:val="00EE00BA"/>
    <w:rsid w:val="00EE0DB8"/>
    <w:rsid w:val="00EE0E1C"/>
    <w:rsid w:val="00EE1F35"/>
    <w:rsid w:val="00EE21F9"/>
    <w:rsid w:val="00EE26DE"/>
    <w:rsid w:val="00EE351D"/>
    <w:rsid w:val="00EE402E"/>
    <w:rsid w:val="00EE582B"/>
    <w:rsid w:val="00EE5B59"/>
    <w:rsid w:val="00EE62F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6D0"/>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3C5D"/>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2DBB"/>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6193"/>
    <w:rsid w:val="00FD0D6F"/>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09F"/>
    <w:rsid w:val="00FF41FB"/>
    <w:rsid w:val="00FF627B"/>
    <w:rsid w:val="00FF6AC8"/>
    <w:rsid w:val="00FF6E0E"/>
    <w:rsid w:val="00FF6F6F"/>
    <w:rsid w:val="00FF742D"/>
    <w:rsid w:val="00FF767C"/>
    <w:rsid w:val="00FF7982"/>
    <w:rsid w:val="00FF7C81"/>
    <w:rsid w:val="3DE32233"/>
    <w:rsid w:val="452A6A24"/>
    <w:rsid w:val="51867246"/>
    <w:rsid w:val="7EAE56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unhideWhenUsed="1" w:qFormat="1"/>
    <w:lsdException w:name="footnote reference" w:semiHidden="1"/>
    <w:lsdException w:name="annotation reference" w:semiHidden="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6C88"/>
    <w:pPr>
      <w:spacing w:after="180"/>
    </w:pPr>
    <w:rPr>
      <w:rFonts w:ascii="Times New Roman" w:hAnsi="Times New Roman" w:cs="Times New Roman"/>
      <w:lang w:eastAsia="ja-JP"/>
    </w:rPr>
  </w:style>
  <w:style w:type="paragraph" w:styleId="1">
    <w:name w:val="heading 1"/>
    <w:next w:val="a"/>
    <w:link w:val="1Char"/>
    <w:uiPriority w:val="9"/>
    <w:qFormat/>
    <w:rsid w:val="00ED6C88"/>
    <w:pPr>
      <w:keepNext/>
      <w:keepLines/>
      <w:numPr>
        <w:numId w:val="1"/>
      </w:numPr>
      <w:spacing w:before="240" w:after="180"/>
      <w:outlineLvl w:val="0"/>
    </w:pPr>
    <w:rPr>
      <w:rFonts w:ascii="Arial" w:hAnsi="Arial" w:cs="Times New Roman"/>
      <w:sz w:val="36"/>
      <w:lang w:eastAsia="ja-JP"/>
    </w:rPr>
  </w:style>
  <w:style w:type="paragraph" w:styleId="2">
    <w:name w:val="heading 2"/>
    <w:basedOn w:val="1"/>
    <w:next w:val="a"/>
    <w:link w:val="2Char"/>
    <w:qFormat/>
    <w:rsid w:val="00ED6C88"/>
    <w:pPr>
      <w:numPr>
        <w:numId w:val="2"/>
      </w:numPr>
      <w:spacing w:before="180"/>
      <w:outlineLvl w:val="1"/>
    </w:pPr>
    <w:rPr>
      <w:sz w:val="32"/>
    </w:rPr>
  </w:style>
  <w:style w:type="paragraph" w:styleId="3">
    <w:name w:val="heading 3"/>
    <w:basedOn w:val="2"/>
    <w:next w:val="a"/>
    <w:link w:val="3Char"/>
    <w:qFormat/>
    <w:rsid w:val="00ED6C88"/>
    <w:pPr>
      <w:numPr>
        <w:ilvl w:val="1"/>
        <w:numId w:val="3"/>
      </w:numPr>
      <w:spacing w:before="120"/>
      <w:outlineLvl w:val="2"/>
    </w:pPr>
    <w:rPr>
      <w:sz w:val="28"/>
    </w:rPr>
  </w:style>
  <w:style w:type="paragraph" w:styleId="4">
    <w:name w:val="heading 4"/>
    <w:basedOn w:val="3"/>
    <w:next w:val="a"/>
    <w:qFormat/>
    <w:rsid w:val="00ED6C88"/>
    <w:pPr>
      <w:ind w:left="1418" w:hanging="1418"/>
      <w:outlineLvl w:val="3"/>
    </w:pPr>
    <w:rPr>
      <w:sz w:val="24"/>
    </w:rPr>
  </w:style>
  <w:style w:type="paragraph" w:styleId="5">
    <w:name w:val="heading 5"/>
    <w:basedOn w:val="4"/>
    <w:next w:val="a"/>
    <w:qFormat/>
    <w:rsid w:val="00ED6C88"/>
    <w:pPr>
      <w:ind w:left="1701" w:hanging="1701"/>
      <w:outlineLvl w:val="4"/>
    </w:pPr>
    <w:rPr>
      <w:sz w:val="22"/>
    </w:rPr>
  </w:style>
  <w:style w:type="paragraph" w:styleId="6">
    <w:name w:val="heading 6"/>
    <w:basedOn w:val="H6"/>
    <w:next w:val="a"/>
    <w:qFormat/>
    <w:rsid w:val="00ED6C88"/>
    <w:pPr>
      <w:outlineLvl w:val="5"/>
    </w:pPr>
  </w:style>
  <w:style w:type="paragraph" w:styleId="7">
    <w:name w:val="heading 7"/>
    <w:basedOn w:val="H6"/>
    <w:next w:val="a"/>
    <w:qFormat/>
    <w:rsid w:val="00ED6C88"/>
    <w:pPr>
      <w:outlineLvl w:val="6"/>
    </w:pPr>
  </w:style>
  <w:style w:type="paragraph" w:styleId="8">
    <w:name w:val="heading 8"/>
    <w:basedOn w:val="1"/>
    <w:next w:val="a"/>
    <w:qFormat/>
    <w:rsid w:val="00ED6C88"/>
    <w:pPr>
      <w:ind w:left="0" w:firstLine="0"/>
      <w:outlineLvl w:val="7"/>
    </w:pPr>
  </w:style>
  <w:style w:type="paragraph" w:styleId="9">
    <w:name w:val="heading 9"/>
    <w:basedOn w:val="8"/>
    <w:next w:val="a"/>
    <w:qFormat/>
    <w:rsid w:val="00ED6C8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D6C88"/>
    <w:pPr>
      <w:ind w:left="1985" w:hanging="1985"/>
      <w:outlineLvl w:val="9"/>
    </w:pPr>
    <w:rPr>
      <w:sz w:val="20"/>
    </w:rPr>
  </w:style>
  <w:style w:type="paragraph" w:styleId="30">
    <w:name w:val="List 3"/>
    <w:basedOn w:val="20"/>
    <w:link w:val="3Char0"/>
    <w:rsid w:val="00ED6C88"/>
    <w:pPr>
      <w:ind w:left="1135"/>
    </w:pPr>
  </w:style>
  <w:style w:type="paragraph" w:styleId="20">
    <w:name w:val="List 2"/>
    <w:basedOn w:val="a3"/>
    <w:link w:val="2Char0"/>
    <w:rsid w:val="00ED6C88"/>
    <w:pPr>
      <w:ind w:left="851"/>
    </w:pPr>
  </w:style>
  <w:style w:type="paragraph" w:styleId="a3">
    <w:name w:val="List"/>
    <w:basedOn w:val="a"/>
    <w:link w:val="Char"/>
    <w:rsid w:val="00ED6C88"/>
    <w:pPr>
      <w:ind w:left="568" w:hanging="284"/>
    </w:pPr>
    <w:rPr>
      <w:rFonts w:ascii="CG Times (WN)" w:hAnsi="CG Times (WN)" w:cs="CG Times (WN)"/>
      <w:lang w:eastAsia="en-US"/>
    </w:rPr>
  </w:style>
  <w:style w:type="paragraph" w:styleId="a4">
    <w:name w:val="annotation subject"/>
    <w:basedOn w:val="a5"/>
    <w:next w:val="a5"/>
    <w:semiHidden/>
    <w:rsid w:val="00ED6C88"/>
    <w:rPr>
      <w:b/>
      <w:bCs/>
    </w:rPr>
  </w:style>
  <w:style w:type="paragraph" w:styleId="a5">
    <w:name w:val="annotation text"/>
    <w:basedOn w:val="a"/>
    <w:semiHidden/>
    <w:rsid w:val="00ED6C88"/>
  </w:style>
  <w:style w:type="paragraph" w:styleId="70">
    <w:name w:val="toc 7"/>
    <w:basedOn w:val="60"/>
    <w:next w:val="a"/>
    <w:semiHidden/>
    <w:rsid w:val="00ED6C88"/>
    <w:pPr>
      <w:ind w:left="2268" w:hanging="2268"/>
    </w:pPr>
  </w:style>
  <w:style w:type="paragraph" w:styleId="60">
    <w:name w:val="toc 6"/>
    <w:basedOn w:val="50"/>
    <w:next w:val="a"/>
    <w:semiHidden/>
    <w:rsid w:val="00ED6C88"/>
    <w:pPr>
      <w:ind w:left="1985" w:hanging="1985"/>
    </w:pPr>
  </w:style>
  <w:style w:type="paragraph" w:styleId="50">
    <w:name w:val="toc 5"/>
    <w:basedOn w:val="40"/>
    <w:next w:val="a"/>
    <w:semiHidden/>
    <w:rsid w:val="00ED6C88"/>
    <w:pPr>
      <w:ind w:left="1701" w:hanging="1701"/>
    </w:pPr>
  </w:style>
  <w:style w:type="paragraph" w:styleId="40">
    <w:name w:val="toc 4"/>
    <w:basedOn w:val="31"/>
    <w:next w:val="a"/>
    <w:semiHidden/>
    <w:rsid w:val="00ED6C88"/>
    <w:pPr>
      <w:ind w:left="1418" w:hanging="1418"/>
    </w:pPr>
  </w:style>
  <w:style w:type="paragraph" w:styleId="31">
    <w:name w:val="toc 3"/>
    <w:basedOn w:val="21"/>
    <w:next w:val="a"/>
    <w:semiHidden/>
    <w:rsid w:val="00ED6C88"/>
    <w:pPr>
      <w:ind w:left="1134" w:hanging="1134"/>
    </w:pPr>
  </w:style>
  <w:style w:type="paragraph" w:styleId="21">
    <w:name w:val="toc 2"/>
    <w:basedOn w:val="10"/>
    <w:next w:val="a"/>
    <w:semiHidden/>
    <w:rsid w:val="00ED6C88"/>
    <w:pPr>
      <w:spacing w:before="0"/>
      <w:ind w:left="851" w:hanging="851"/>
    </w:pPr>
    <w:rPr>
      <w:sz w:val="20"/>
    </w:rPr>
  </w:style>
  <w:style w:type="paragraph" w:styleId="10">
    <w:name w:val="toc 1"/>
    <w:next w:val="a"/>
    <w:semiHidden/>
    <w:rsid w:val="00ED6C88"/>
    <w:pPr>
      <w:keepNext/>
      <w:keepLines/>
      <w:widowControl w:val="0"/>
      <w:tabs>
        <w:tab w:val="right" w:leader="dot" w:pos="9639"/>
      </w:tabs>
      <w:spacing w:before="120"/>
      <w:ind w:left="567" w:right="425" w:hanging="567"/>
    </w:pPr>
    <w:rPr>
      <w:rFonts w:ascii="Times New Roman" w:hAnsi="Times New Roman" w:cs="Times New Roman"/>
      <w:sz w:val="22"/>
      <w:lang w:eastAsia="en-US"/>
    </w:rPr>
  </w:style>
  <w:style w:type="paragraph" w:styleId="22">
    <w:name w:val="List Number 2"/>
    <w:basedOn w:val="a6"/>
    <w:rsid w:val="00ED6C88"/>
    <w:pPr>
      <w:ind w:left="851"/>
    </w:pPr>
  </w:style>
  <w:style w:type="paragraph" w:styleId="a6">
    <w:name w:val="List Number"/>
    <w:basedOn w:val="a3"/>
    <w:rsid w:val="00ED6C88"/>
  </w:style>
  <w:style w:type="paragraph" w:styleId="41">
    <w:name w:val="List Bullet 4"/>
    <w:basedOn w:val="32"/>
    <w:rsid w:val="00ED6C88"/>
    <w:pPr>
      <w:ind w:left="1418"/>
    </w:pPr>
  </w:style>
  <w:style w:type="paragraph" w:styleId="32">
    <w:name w:val="List Bullet 3"/>
    <w:basedOn w:val="23"/>
    <w:rsid w:val="00ED6C88"/>
    <w:pPr>
      <w:ind w:left="1135"/>
    </w:pPr>
  </w:style>
  <w:style w:type="paragraph" w:styleId="23">
    <w:name w:val="List Bullet 2"/>
    <w:basedOn w:val="a7"/>
    <w:rsid w:val="00ED6C88"/>
    <w:pPr>
      <w:ind w:left="851"/>
    </w:pPr>
  </w:style>
  <w:style w:type="paragraph" w:styleId="a7">
    <w:name w:val="List Bullet"/>
    <w:basedOn w:val="a3"/>
    <w:rsid w:val="00ED6C88"/>
  </w:style>
  <w:style w:type="paragraph" w:styleId="a8">
    <w:name w:val="caption"/>
    <w:basedOn w:val="a"/>
    <w:next w:val="a"/>
    <w:unhideWhenUsed/>
    <w:qFormat/>
    <w:rsid w:val="00ED6C88"/>
    <w:rPr>
      <w:b/>
      <w:bCs/>
    </w:rPr>
  </w:style>
  <w:style w:type="paragraph" w:styleId="a9">
    <w:name w:val="Document Map"/>
    <w:basedOn w:val="a"/>
    <w:semiHidden/>
    <w:rsid w:val="00ED6C88"/>
    <w:pPr>
      <w:shd w:val="clear" w:color="auto" w:fill="000080"/>
    </w:pPr>
    <w:rPr>
      <w:rFonts w:ascii="Arial" w:eastAsia="MS Gothic" w:hAnsi="Arial"/>
    </w:rPr>
  </w:style>
  <w:style w:type="paragraph" w:styleId="aa">
    <w:name w:val="Body Text"/>
    <w:basedOn w:val="a"/>
    <w:link w:val="Char0"/>
    <w:rsid w:val="00ED6C88"/>
    <w:pPr>
      <w:overflowPunct w:val="0"/>
      <w:autoSpaceDE w:val="0"/>
      <w:autoSpaceDN w:val="0"/>
      <w:adjustRightInd w:val="0"/>
      <w:textAlignment w:val="baseline"/>
    </w:pPr>
    <w:rPr>
      <w:lang/>
    </w:rPr>
  </w:style>
  <w:style w:type="paragraph" w:styleId="ab">
    <w:name w:val="Body Text Indent"/>
    <w:basedOn w:val="a"/>
    <w:rsid w:val="00ED6C88"/>
    <w:pPr>
      <w:ind w:leftChars="71" w:left="142"/>
    </w:pPr>
  </w:style>
  <w:style w:type="paragraph" w:styleId="51">
    <w:name w:val="List Bullet 5"/>
    <w:basedOn w:val="41"/>
    <w:rsid w:val="00ED6C88"/>
    <w:pPr>
      <w:ind w:left="1702"/>
    </w:pPr>
  </w:style>
  <w:style w:type="paragraph" w:styleId="80">
    <w:name w:val="toc 8"/>
    <w:basedOn w:val="10"/>
    <w:next w:val="a"/>
    <w:semiHidden/>
    <w:rsid w:val="00ED6C88"/>
    <w:pPr>
      <w:spacing w:before="180"/>
      <w:ind w:left="2693" w:hanging="2693"/>
    </w:pPr>
    <w:rPr>
      <w:b/>
    </w:rPr>
  </w:style>
  <w:style w:type="paragraph" w:styleId="ac">
    <w:name w:val="Date"/>
    <w:basedOn w:val="a"/>
    <w:next w:val="a"/>
    <w:rsid w:val="00ED6C88"/>
  </w:style>
  <w:style w:type="paragraph" w:styleId="24">
    <w:name w:val="Body Text Indent 2"/>
    <w:basedOn w:val="a"/>
    <w:rsid w:val="00ED6C88"/>
    <w:pPr>
      <w:ind w:leftChars="100" w:left="200"/>
    </w:pPr>
  </w:style>
  <w:style w:type="paragraph" w:styleId="ad">
    <w:name w:val="Balloon Text"/>
    <w:basedOn w:val="a"/>
    <w:semiHidden/>
    <w:rsid w:val="00ED6C88"/>
    <w:rPr>
      <w:rFonts w:ascii="Arial" w:eastAsia="MS Gothic" w:hAnsi="Arial"/>
      <w:sz w:val="18"/>
      <w:szCs w:val="18"/>
    </w:rPr>
  </w:style>
  <w:style w:type="paragraph" w:styleId="ae">
    <w:name w:val="footer"/>
    <w:basedOn w:val="af"/>
    <w:rsid w:val="00ED6C88"/>
    <w:pPr>
      <w:jc w:val="center"/>
    </w:pPr>
    <w:rPr>
      <w:i/>
    </w:rPr>
  </w:style>
  <w:style w:type="paragraph" w:styleId="af">
    <w:name w:val="header"/>
    <w:link w:val="Char1"/>
    <w:rsid w:val="00ED6C88"/>
    <w:pPr>
      <w:widowControl w:val="0"/>
    </w:pPr>
    <w:rPr>
      <w:rFonts w:ascii="Arial" w:hAnsi="Arial" w:cs="Times New Roman"/>
      <w:b/>
      <w:sz w:val="18"/>
      <w:lang w:eastAsia="en-US"/>
    </w:rPr>
  </w:style>
  <w:style w:type="paragraph" w:styleId="25">
    <w:name w:val="Body Text First Indent 2"/>
    <w:basedOn w:val="ab"/>
    <w:rsid w:val="00ED6C88"/>
    <w:pPr>
      <w:ind w:leftChars="400" w:left="851" w:firstLineChars="100" w:firstLine="210"/>
    </w:pPr>
    <w:rPr>
      <w:lang w:eastAsia="en-US"/>
    </w:rPr>
  </w:style>
  <w:style w:type="paragraph" w:styleId="af0">
    <w:name w:val="footnote text"/>
    <w:basedOn w:val="a"/>
    <w:semiHidden/>
    <w:rsid w:val="00ED6C88"/>
    <w:pPr>
      <w:keepLines/>
      <w:spacing w:after="0"/>
      <w:ind w:left="454" w:hanging="454"/>
    </w:pPr>
    <w:rPr>
      <w:sz w:val="16"/>
    </w:rPr>
  </w:style>
  <w:style w:type="paragraph" w:styleId="52">
    <w:name w:val="List 5"/>
    <w:basedOn w:val="42"/>
    <w:rsid w:val="00ED6C88"/>
    <w:pPr>
      <w:ind w:left="1702"/>
    </w:pPr>
  </w:style>
  <w:style w:type="paragraph" w:styleId="42">
    <w:name w:val="List 4"/>
    <w:basedOn w:val="30"/>
    <w:rsid w:val="00ED6C88"/>
    <w:pPr>
      <w:ind w:left="1418"/>
    </w:pPr>
  </w:style>
  <w:style w:type="paragraph" w:styleId="90">
    <w:name w:val="toc 9"/>
    <w:basedOn w:val="80"/>
    <w:next w:val="a"/>
    <w:semiHidden/>
    <w:rsid w:val="00ED6C88"/>
    <w:pPr>
      <w:ind w:left="1418" w:hanging="1418"/>
    </w:pPr>
  </w:style>
  <w:style w:type="paragraph" w:styleId="26">
    <w:name w:val="Body Text 2"/>
    <w:basedOn w:val="a"/>
    <w:rsid w:val="00ED6C88"/>
    <w:rPr>
      <w:i/>
      <w:iCs/>
    </w:rPr>
  </w:style>
  <w:style w:type="paragraph" w:styleId="27">
    <w:name w:val="List Continue 2"/>
    <w:basedOn w:val="a"/>
    <w:rsid w:val="00ED6C88"/>
    <w:pPr>
      <w:ind w:leftChars="400" w:left="850"/>
    </w:pPr>
  </w:style>
  <w:style w:type="paragraph" w:styleId="af1">
    <w:name w:val="Normal (Web)"/>
    <w:basedOn w:val="a"/>
    <w:rsid w:val="00ED6C88"/>
    <w:pPr>
      <w:spacing w:before="100" w:beforeAutospacing="1" w:after="100" w:afterAutospacing="1"/>
    </w:pPr>
    <w:rPr>
      <w:rFonts w:ascii="MS PGothic" w:eastAsia="MS PGothic" w:hAnsi="MS PGothic" w:cs="MS PGothic"/>
      <w:sz w:val="24"/>
      <w:szCs w:val="24"/>
    </w:rPr>
  </w:style>
  <w:style w:type="paragraph" w:styleId="11">
    <w:name w:val="index 1"/>
    <w:basedOn w:val="a"/>
    <w:next w:val="a"/>
    <w:semiHidden/>
    <w:rsid w:val="00ED6C88"/>
    <w:pPr>
      <w:keepLines/>
      <w:spacing w:after="0"/>
    </w:pPr>
  </w:style>
  <w:style w:type="paragraph" w:styleId="28">
    <w:name w:val="index 2"/>
    <w:basedOn w:val="11"/>
    <w:next w:val="a"/>
    <w:semiHidden/>
    <w:rsid w:val="00ED6C88"/>
    <w:pPr>
      <w:ind w:left="284"/>
    </w:pPr>
  </w:style>
  <w:style w:type="paragraph" w:styleId="af2">
    <w:name w:val="Title"/>
    <w:basedOn w:val="a"/>
    <w:link w:val="Char2"/>
    <w:qFormat/>
    <w:rsid w:val="00ED6C88"/>
    <w:pPr>
      <w:overflowPunct w:val="0"/>
      <w:autoSpaceDE w:val="0"/>
      <w:autoSpaceDN w:val="0"/>
      <w:adjustRightInd w:val="0"/>
      <w:spacing w:after="120"/>
      <w:jc w:val="center"/>
      <w:textAlignment w:val="baseline"/>
    </w:pPr>
    <w:rPr>
      <w:rFonts w:ascii="Arial" w:hAnsi="Arial"/>
      <w:b/>
      <w:sz w:val="24"/>
      <w:lang w:eastAsia="en-US"/>
    </w:rPr>
  </w:style>
  <w:style w:type="character" w:styleId="af3">
    <w:name w:val="Strong"/>
    <w:basedOn w:val="a0"/>
    <w:qFormat/>
    <w:rsid w:val="00ED6C88"/>
    <w:rPr>
      <w:b/>
      <w:bCs/>
    </w:rPr>
  </w:style>
  <w:style w:type="character" w:styleId="af4">
    <w:name w:val="page number"/>
    <w:basedOn w:val="a0"/>
    <w:rsid w:val="00ED6C88"/>
  </w:style>
  <w:style w:type="character" w:styleId="af5">
    <w:name w:val="FollowedHyperlink"/>
    <w:rsid w:val="00ED6C88"/>
    <w:rPr>
      <w:color w:val="800080"/>
      <w:u w:val="single"/>
    </w:rPr>
  </w:style>
  <w:style w:type="character" w:styleId="af6">
    <w:name w:val="Emphasis"/>
    <w:qFormat/>
    <w:rsid w:val="00ED6C88"/>
    <w:rPr>
      <w:i/>
      <w:iCs/>
    </w:rPr>
  </w:style>
  <w:style w:type="character" w:styleId="af7">
    <w:name w:val="Hyperlink"/>
    <w:uiPriority w:val="99"/>
    <w:rsid w:val="00ED6C88"/>
    <w:rPr>
      <w:color w:val="0000FF"/>
      <w:u w:val="single"/>
    </w:rPr>
  </w:style>
  <w:style w:type="character" w:styleId="af8">
    <w:name w:val="annotation reference"/>
    <w:semiHidden/>
    <w:rsid w:val="00ED6C88"/>
    <w:rPr>
      <w:sz w:val="16"/>
    </w:rPr>
  </w:style>
  <w:style w:type="character" w:styleId="af9">
    <w:name w:val="footnote reference"/>
    <w:semiHidden/>
    <w:rsid w:val="00ED6C88"/>
    <w:rPr>
      <w:b/>
      <w:position w:val="6"/>
      <w:sz w:val="16"/>
    </w:rPr>
  </w:style>
  <w:style w:type="table" w:styleId="afa">
    <w:name w:val="Table Grid"/>
    <w:basedOn w:val="a1"/>
    <w:rsid w:val="00ED6C8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Theme"/>
    <w:basedOn w:val="a1"/>
    <w:rsid w:val="00ED6C8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c">
    <w:name w:val="Table Elegant"/>
    <w:basedOn w:val="a1"/>
    <w:rsid w:val="00ED6C88"/>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table" w:styleId="12">
    <w:name w:val="Table Classic 1"/>
    <w:basedOn w:val="a1"/>
    <w:rsid w:val="00ED6C88"/>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StylePr>
    <w:tblStylePr w:type="swCell">
      <w:rPr>
        <w:b/>
        <w:bCs/>
      </w:rPr>
    </w:tblStylePr>
  </w:style>
  <w:style w:type="table" w:styleId="29">
    <w:name w:val="Table Classic 2"/>
    <w:basedOn w:val="a1"/>
    <w:rsid w:val="00ED6C88"/>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2a">
    <w:name w:val="Table Simple 2"/>
    <w:basedOn w:val="a1"/>
    <w:rsid w:val="00ED6C88"/>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StylePr>
    <w:tblStylePr w:type="swCell">
      <w:rPr>
        <w:b/>
        <w:bCs/>
      </w:rPr>
    </w:tblStylePr>
  </w:style>
  <w:style w:type="table" w:styleId="2b">
    <w:name w:val="Table Subtle 2"/>
    <w:basedOn w:val="a1"/>
    <w:rsid w:val="00ED6C88"/>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StylePr>
    <w:tblStylePr w:type="swCell">
      <w:rPr>
        <w:b/>
        <w:bCs/>
      </w:rPr>
    </w:tblStylePr>
  </w:style>
  <w:style w:type="table" w:styleId="2c">
    <w:name w:val="Table Grid 2"/>
    <w:basedOn w:val="a1"/>
    <w:rsid w:val="00ED6C88"/>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33">
    <w:name w:val="Table Grid 3"/>
    <w:basedOn w:val="a1"/>
    <w:rsid w:val="00ED6C88"/>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StylePr>
    <w:tblStylePr w:type="lastCol">
      <w:rPr>
        <w:b/>
        <w:bCs/>
      </w:rPr>
    </w:tblStylePr>
    <w:tblStylePr w:type="nwCell">
      <w:tblPr/>
      <w:tcPr>
        <w:tcBorders>
          <w:tl2br w:val="single" w:sz="6" w:space="0" w:color="000000"/>
          <w:tr2bl w:val="nil"/>
        </w:tcBorders>
      </w:tcPr>
    </w:tblStylePr>
  </w:style>
  <w:style w:type="table" w:styleId="43">
    <w:name w:val="Table Grid 4"/>
    <w:basedOn w:val="a1"/>
    <w:rsid w:val="00ED6C88"/>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StylePr>
  </w:style>
  <w:style w:type="table" w:styleId="-6">
    <w:name w:val="Light Shading Accent 6"/>
    <w:basedOn w:val="a1"/>
    <w:uiPriority w:val="60"/>
    <w:rsid w:val="00ED6C88"/>
    <w:rPr>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l2br w:val="nil"/>
          <w:tr2bl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DE4D0"/>
      </w:tcPr>
    </w:tblStylePr>
    <w:tblStylePr w:type="band1Horz">
      <w:tblPr/>
      <w:tcPr>
        <w:tcBorders>
          <w:top w:val="nil"/>
          <w:left w:val="nil"/>
          <w:bottom w:val="nil"/>
          <w:right w:val="nil"/>
          <w:insideH w:val="nil"/>
          <w:insideV w:val="nil"/>
          <w:tl2br w:val="nil"/>
          <w:tr2bl w:val="nil"/>
        </w:tcBorders>
        <w:shd w:val="clear" w:color="auto" w:fill="FDE4D0"/>
      </w:tcPr>
    </w:tblStylePr>
  </w:style>
  <w:style w:type="table" w:styleId="2-3">
    <w:name w:val="Medium Shading 2 Accent 3"/>
    <w:basedOn w:val="a1"/>
    <w:uiPriority w:val="64"/>
    <w:rsid w:val="00ED6C88"/>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9BBB59"/>
      </w:tcPr>
    </w:tblStylePr>
    <w:tblStylePr w:type="lastCol">
      <w:rPr>
        <w:b/>
        <w:bCs/>
        <w:color w:val="FFFFFF"/>
      </w:rPr>
      <w:tblPr/>
      <w:tcPr>
        <w:tcBorders>
          <w:top w:val="nil"/>
          <w:left w:val="nil"/>
          <w:bottom w:val="nil"/>
          <w:right w:val="nil"/>
          <w:insideH w:val="nil"/>
          <w:insideV w:val="nil"/>
          <w:tl2br w:val="nil"/>
          <w:tr2bl w:val="nil"/>
        </w:tcBorders>
        <w:shd w:val="clear" w:color="auto" w:fill="9BBB59"/>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paragraph" w:customStyle="1" w:styleId="ZT">
    <w:name w:val="ZT"/>
    <w:rsid w:val="00ED6C88"/>
    <w:pPr>
      <w:widowControl w:val="0"/>
      <w:spacing w:line="240" w:lineRule="atLeast"/>
      <w:jc w:val="right"/>
    </w:pPr>
    <w:rPr>
      <w:rFonts w:ascii="Arial" w:hAnsi="Arial" w:cs="Times New Roman"/>
      <w:b/>
      <w:sz w:val="34"/>
      <w:lang w:eastAsia="en-US"/>
    </w:rPr>
  </w:style>
  <w:style w:type="paragraph" w:customStyle="1" w:styleId="ZH">
    <w:name w:val="ZH"/>
    <w:rsid w:val="00ED6C88"/>
    <w:pPr>
      <w:widowControl w:val="0"/>
    </w:pPr>
    <w:rPr>
      <w:rFonts w:ascii="Arial" w:hAnsi="Arial" w:cs="Times New Roman"/>
      <w:lang w:eastAsia="en-US"/>
    </w:rPr>
  </w:style>
  <w:style w:type="paragraph" w:customStyle="1" w:styleId="TT">
    <w:name w:val="TT"/>
    <w:basedOn w:val="1"/>
    <w:next w:val="a"/>
    <w:rsid w:val="00ED6C88"/>
    <w:pPr>
      <w:outlineLvl w:val="9"/>
    </w:pPr>
  </w:style>
  <w:style w:type="paragraph" w:customStyle="1" w:styleId="TAH">
    <w:name w:val="TAH"/>
    <w:basedOn w:val="TAC"/>
    <w:rsid w:val="00ED6C88"/>
    <w:rPr>
      <w:b/>
    </w:rPr>
  </w:style>
  <w:style w:type="paragraph" w:customStyle="1" w:styleId="TAC">
    <w:name w:val="TAC"/>
    <w:basedOn w:val="TAL"/>
    <w:rsid w:val="00ED6C88"/>
    <w:pPr>
      <w:jc w:val="center"/>
    </w:pPr>
  </w:style>
  <w:style w:type="paragraph" w:customStyle="1" w:styleId="TAL">
    <w:name w:val="TAL"/>
    <w:basedOn w:val="a"/>
    <w:link w:val="TALCar"/>
    <w:rsid w:val="00ED6C88"/>
    <w:pPr>
      <w:keepNext/>
      <w:keepLines/>
      <w:spacing w:after="0"/>
    </w:pPr>
    <w:rPr>
      <w:rFonts w:ascii="Arial" w:hAnsi="Arial"/>
      <w:sz w:val="18"/>
      <w:lang w:eastAsia="en-US"/>
    </w:rPr>
  </w:style>
  <w:style w:type="paragraph" w:customStyle="1" w:styleId="TF">
    <w:name w:val="TF"/>
    <w:basedOn w:val="TH"/>
    <w:rsid w:val="00ED6C88"/>
    <w:pPr>
      <w:spacing w:before="0" w:after="240"/>
    </w:pPr>
  </w:style>
  <w:style w:type="paragraph" w:customStyle="1" w:styleId="TH">
    <w:name w:val="TH"/>
    <w:basedOn w:val="a"/>
    <w:link w:val="THChar"/>
    <w:rsid w:val="00ED6C88"/>
    <w:pPr>
      <w:keepNext/>
      <w:keepLines/>
      <w:spacing w:before="60"/>
      <w:jc w:val="center"/>
    </w:pPr>
    <w:rPr>
      <w:rFonts w:ascii="Arial" w:hAnsi="Arial"/>
      <w:b/>
      <w:lang w:eastAsia="en-US"/>
    </w:rPr>
  </w:style>
  <w:style w:type="paragraph" w:customStyle="1" w:styleId="NO">
    <w:name w:val="NO"/>
    <w:basedOn w:val="a"/>
    <w:link w:val="NOChar"/>
    <w:rsid w:val="00ED6C88"/>
    <w:pPr>
      <w:keepLines/>
      <w:ind w:left="1135" w:hanging="851"/>
    </w:pPr>
    <w:rPr>
      <w:lang/>
    </w:rPr>
  </w:style>
  <w:style w:type="paragraph" w:customStyle="1" w:styleId="EX">
    <w:name w:val="EX"/>
    <w:basedOn w:val="a"/>
    <w:rsid w:val="00ED6C88"/>
    <w:pPr>
      <w:keepLines/>
      <w:ind w:left="1702" w:hanging="1418"/>
    </w:pPr>
  </w:style>
  <w:style w:type="paragraph" w:customStyle="1" w:styleId="FP">
    <w:name w:val="FP"/>
    <w:basedOn w:val="a"/>
    <w:qFormat/>
    <w:rsid w:val="00ED6C88"/>
    <w:pPr>
      <w:spacing w:after="0"/>
    </w:pPr>
  </w:style>
  <w:style w:type="paragraph" w:customStyle="1" w:styleId="LD">
    <w:name w:val="LD"/>
    <w:rsid w:val="00ED6C88"/>
    <w:pPr>
      <w:keepNext/>
      <w:keepLines/>
      <w:spacing w:line="180" w:lineRule="exact"/>
    </w:pPr>
    <w:rPr>
      <w:rFonts w:ascii="MS LineDraw" w:hAnsi="MS LineDraw" w:cs="Times New Roman"/>
      <w:lang w:eastAsia="en-US"/>
    </w:rPr>
  </w:style>
  <w:style w:type="paragraph" w:customStyle="1" w:styleId="NW">
    <w:name w:val="NW"/>
    <w:basedOn w:val="NO"/>
    <w:rsid w:val="00ED6C88"/>
    <w:pPr>
      <w:spacing w:after="0"/>
    </w:pPr>
  </w:style>
  <w:style w:type="paragraph" w:customStyle="1" w:styleId="EW">
    <w:name w:val="EW"/>
    <w:basedOn w:val="EX"/>
    <w:rsid w:val="00ED6C88"/>
    <w:pPr>
      <w:spacing w:after="0"/>
    </w:pPr>
  </w:style>
  <w:style w:type="paragraph" w:customStyle="1" w:styleId="EQ">
    <w:name w:val="EQ"/>
    <w:basedOn w:val="a"/>
    <w:next w:val="a"/>
    <w:rsid w:val="00ED6C88"/>
    <w:pPr>
      <w:keepLines/>
      <w:tabs>
        <w:tab w:val="center" w:pos="4536"/>
        <w:tab w:val="right" w:pos="9072"/>
      </w:tabs>
    </w:pPr>
  </w:style>
  <w:style w:type="paragraph" w:customStyle="1" w:styleId="NF">
    <w:name w:val="NF"/>
    <w:basedOn w:val="NO"/>
    <w:rsid w:val="00ED6C88"/>
    <w:pPr>
      <w:keepNext/>
      <w:spacing w:after="0"/>
    </w:pPr>
    <w:rPr>
      <w:rFonts w:ascii="Arial" w:hAnsi="Arial"/>
      <w:sz w:val="18"/>
    </w:rPr>
  </w:style>
  <w:style w:type="paragraph" w:customStyle="1" w:styleId="PL">
    <w:name w:val="PL"/>
    <w:link w:val="PLChar"/>
    <w:rsid w:val="00ED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ED6C88"/>
    <w:pPr>
      <w:jc w:val="right"/>
    </w:pPr>
  </w:style>
  <w:style w:type="paragraph" w:customStyle="1" w:styleId="TAN">
    <w:name w:val="TAN"/>
    <w:basedOn w:val="TAL"/>
    <w:rsid w:val="00ED6C88"/>
    <w:pPr>
      <w:ind w:left="851" w:hanging="851"/>
    </w:pPr>
  </w:style>
  <w:style w:type="paragraph" w:customStyle="1" w:styleId="ZA">
    <w:name w:val="ZA"/>
    <w:rsid w:val="00ED6C88"/>
    <w:pPr>
      <w:widowControl w:val="0"/>
      <w:pBdr>
        <w:bottom w:val="single" w:sz="12" w:space="1" w:color="auto"/>
      </w:pBdr>
      <w:jc w:val="right"/>
    </w:pPr>
    <w:rPr>
      <w:rFonts w:ascii="Arial" w:hAnsi="Arial" w:cs="Times New Roman"/>
      <w:sz w:val="40"/>
      <w:lang w:eastAsia="en-US"/>
    </w:rPr>
  </w:style>
  <w:style w:type="paragraph" w:customStyle="1" w:styleId="ZB">
    <w:name w:val="ZB"/>
    <w:rsid w:val="00ED6C88"/>
    <w:pPr>
      <w:widowControl w:val="0"/>
      <w:ind w:right="28"/>
      <w:jc w:val="right"/>
    </w:pPr>
    <w:rPr>
      <w:rFonts w:ascii="Arial" w:hAnsi="Arial" w:cs="Times New Roman"/>
      <w:i/>
      <w:lang w:eastAsia="en-US"/>
    </w:rPr>
  </w:style>
  <w:style w:type="paragraph" w:customStyle="1" w:styleId="ZD">
    <w:name w:val="ZD"/>
    <w:rsid w:val="00ED6C88"/>
    <w:pPr>
      <w:widowControl w:val="0"/>
    </w:pPr>
    <w:rPr>
      <w:rFonts w:ascii="Arial" w:hAnsi="Arial" w:cs="Times New Roman"/>
      <w:sz w:val="32"/>
      <w:lang w:eastAsia="en-US"/>
    </w:rPr>
  </w:style>
  <w:style w:type="paragraph" w:customStyle="1" w:styleId="ZU">
    <w:name w:val="ZU"/>
    <w:rsid w:val="00ED6C88"/>
    <w:pPr>
      <w:widowControl w:val="0"/>
      <w:pBdr>
        <w:top w:val="single" w:sz="12" w:space="1" w:color="auto"/>
      </w:pBdr>
      <w:jc w:val="right"/>
    </w:pPr>
    <w:rPr>
      <w:rFonts w:ascii="Arial" w:hAnsi="Arial" w:cs="Times New Roman"/>
      <w:lang w:eastAsia="en-US"/>
    </w:rPr>
  </w:style>
  <w:style w:type="paragraph" w:customStyle="1" w:styleId="ZV">
    <w:name w:val="ZV"/>
    <w:basedOn w:val="ZU"/>
    <w:rsid w:val="00ED6C88"/>
    <w:pPr>
      <w:framePr w:wrap="notBeside" w:hAnchor="text" w:y="16161"/>
    </w:pPr>
  </w:style>
  <w:style w:type="paragraph" w:customStyle="1" w:styleId="ZG">
    <w:name w:val="ZG"/>
    <w:rsid w:val="00ED6C88"/>
    <w:pPr>
      <w:widowControl w:val="0"/>
      <w:jc w:val="right"/>
    </w:pPr>
    <w:rPr>
      <w:rFonts w:ascii="Arial" w:hAnsi="Arial" w:cs="Times New Roman"/>
      <w:lang w:eastAsia="en-US"/>
    </w:rPr>
  </w:style>
  <w:style w:type="paragraph" w:customStyle="1" w:styleId="EditorsNote">
    <w:name w:val="Editor's Note"/>
    <w:basedOn w:val="NO"/>
    <w:rsid w:val="00ED6C88"/>
    <w:rPr>
      <w:color w:val="FF0000"/>
    </w:rPr>
  </w:style>
  <w:style w:type="paragraph" w:customStyle="1" w:styleId="B1">
    <w:name w:val="B1"/>
    <w:basedOn w:val="a3"/>
    <w:link w:val="B1Char1"/>
    <w:rsid w:val="00ED6C88"/>
    <w:rPr>
      <w:rFonts w:ascii="Times New Roman" w:hAnsi="Times New Roman" w:cs="Times New Roman"/>
      <w:lang w:eastAsia="ja-JP"/>
    </w:rPr>
  </w:style>
  <w:style w:type="paragraph" w:customStyle="1" w:styleId="B2">
    <w:name w:val="B2"/>
    <w:basedOn w:val="20"/>
    <w:link w:val="B2Char"/>
    <w:rsid w:val="00ED6C88"/>
  </w:style>
  <w:style w:type="paragraph" w:customStyle="1" w:styleId="B3">
    <w:name w:val="B3"/>
    <w:basedOn w:val="30"/>
    <w:link w:val="B3Char"/>
    <w:rsid w:val="00ED6C88"/>
  </w:style>
  <w:style w:type="paragraph" w:customStyle="1" w:styleId="B4">
    <w:name w:val="B4"/>
    <w:basedOn w:val="42"/>
    <w:rsid w:val="00ED6C88"/>
  </w:style>
  <w:style w:type="paragraph" w:customStyle="1" w:styleId="B5">
    <w:name w:val="B5"/>
    <w:basedOn w:val="52"/>
    <w:rsid w:val="00ED6C88"/>
  </w:style>
  <w:style w:type="paragraph" w:customStyle="1" w:styleId="ZTD">
    <w:name w:val="ZTD"/>
    <w:basedOn w:val="ZB"/>
    <w:rsid w:val="00ED6C88"/>
    <w:pPr>
      <w:framePr w:h="284" w:wrap="notBeside" w:hAnchor="text" w:y="852"/>
    </w:pPr>
    <w:rPr>
      <w:i w:val="0"/>
      <w:sz w:val="40"/>
    </w:rPr>
  </w:style>
  <w:style w:type="paragraph" w:customStyle="1" w:styleId="CRCoverPage">
    <w:name w:val="CR Cover Page"/>
    <w:rsid w:val="00ED6C88"/>
    <w:pPr>
      <w:spacing w:after="120"/>
    </w:pPr>
    <w:rPr>
      <w:rFonts w:ascii="Arial" w:hAnsi="Arial" w:cs="Times New Roman"/>
      <w:lang w:eastAsia="en-US"/>
    </w:rPr>
  </w:style>
  <w:style w:type="paragraph" w:customStyle="1" w:styleId="tdoc-header">
    <w:name w:val="tdoc-header"/>
    <w:rsid w:val="00ED6C88"/>
    <w:rPr>
      <w:rFonts w:ascii="Arial" w:hAnsi="Arial" w:cs="Times New Roman"/>
      <w:sz w:val="24"/>
      <w:lang w:eastAsia="en-US"/>
    </w:rPr>
  </w:style>
  <w:style w:type="paragraph" w:customStyle="1" w:styleId="HDStyleLS">
    <w:name w:val="HDStyle_LS"/>
    <w:basedOn w:val="af"/>
    <w:qFormat/>
    <w:rsid w:val="00ED6C88"/>
    <w:pPr>
      <w:widowControl/>
      <w:tabs>
        <w:tab w:val="center" w:pos="4680"/>
        <w:tab w:val="right" w:pos="9360"/>
        <w:tab w:val="right" w:pos="9639"/>
        <w:tab w:val="right" w:pos="10206"/>
      </w:tabs>
      <w:jc w:val="both"/>
    </w:pPr>
    <w:rPr>
      <w:rFonts w:cs="Arial"/>
      <w:sz w:val="28"/>
    </w:rPr>
  </w:style>
  <w:style w:type="paragraph" w:customStyle="1" w:styleId="INDENT1">
    <w:name w:val="INDENT1"/>
    <w:basedOn w:val="a"/>
    <w:qFormat/>
    <w:rsid w:val="00ED6C88"/>
    <w:pPr>
      <w:overflowPunct w:val="0"/>
      <w:autoSpaceDE w:val="0"/>
      <w:autoSpaceDN w:val="0"/>
      <w:adjustRightInd w:val="0"/>
      <w:ind w:left="851"/>
      <w:textAlignment w:val="baseline"/>
    </w:pPr>
  </w:style>
  <w:style w:type="paragraph" w:customStyle="1" w:styleId="INDENT2">
    <w:name w:val="INDENT2"/>
    <w:basedOn w:val="a"/>
    <w:qFormat/>
    <w:rsid w:val="00ED6C88"/>
    <w:pPr>
      <w:overflowPunct w:val="0"/>
      <w:autoSpaceDE w:val="0"/>
      <w:autoSpaceDN w:val="0"/>
      <w:adjustRightInd w:val="0"/>
      <w:ind w:left="1135" w:hanging="284"/>
      <w:textAlignment w:val="baseline"/>
    </w:pPr>
  </w:style>
  <w:style w:type="paragraph" w:customStyle="1" w:styleId="INDENT3">
    <w:name w:val="INDENT3"/>
    <w:basedOn w:val="a"/>
    <w:qFormat/>
    <w:rsid w:val="00ED6C88"/>
    <w:pPr>
      <w:overflowPunct w:val="0"/>
      <w:autoSpaceDE w:val="0"/>
      <w:autoSpaceDN w:val="0"/>
      <w:adjustRightInd w:val="0"/>
      <w:ind w:left="1701" w:hanging="567"/>
      <w:textAlignment w:val="baseline"/>
    </w:pPr>
  </w:style>
  <w:style w:type="paragraph" w:customStyle="1" w:styleId="FigureTitle">
    <w:name w:val="Figure_Title"/>
    <w:basedOn w:val="a"/>
    <w:next w:val="a"/>
    <w:qFormat/>
    <w:rsid w:val="00ED6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qFormat/>
    <w:rsid w:val="00ED6C88"/>
    <w:pPr>
      <w:keepNext/>
      <w:keepLines/>
      <w:overflowPunct w:val="0"/>
      <w:autoSpaceDE w:val="0"/>
      <w:autoSpaceDN w:val="0"/>
      <w:adjustRightInd w:val="0"/>
      <w:textAlignment w:val="baseline"/>
    </w:pPr>
    <w:rPr>
      <w:b/>
    </w:rPr>
  </w:style>
  <w:style w:type="paragraph" w:customStyle="1" w:styleId="enumlev2">
    <w:name w:val="enumlev2"/>
    <w:basedOn w:val="a"/>
    <w:rsid w:val="00ED6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
    <w:qFormat/>
    <w:rsid w:val="00ED6C88"/>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rsid w:val="00ED6C88"/>
    <w:pPr>
      <w:overflowPunct w:val="0"/>
      <w:autoSpaceDE w:val="0"/>
      <w:autoSpaceDN w:val="0"/>
      <w:adjustRightInd w:val="0"/>
      <w:textAlignment w:val="baseline"/>
    </w:pPr>
  </w:style>
  <w:style w:type="paragraph" w:customStyle="1" w:styleId="Guidance">
    <w:name w:val="Guidance"/>
    <w:basedOn w:val="a"/>
    <w:qFormat/>
    <w:rsid w:val="00ED6C88"/>
    <w:pPr>
      <w:overflowPunct w:val="0"/>
      <w:autoSpaceDE w:val="0"/>
      <w:autoSpaceDN w:val="0"/>
      <w:adjustRightInd w:val="0"/>
      <w:textAlignment w:val="baseline"/>
    </w:pPr>
    <w:rPr>
      <w:i/>
      <w:color w:val="0000FF"/>
    </w:rPr>
  </w:style>
  <w:style w:type="paragraph" w:customStyle="1" w:styleId="TitleText">
    <w:name w:val="Title Text"/>
    <w:basedOn w:val="a"/>
    <w:next w:val="a"/>
    <w:qFormat/>
    <w:rsid w:val="00ED6C88"/>
    <w:pPr>
      <w:overflowPunct w:val="0"/>
      <w:autoSpaceDE w:val="0"/>
      <w:autoSpaceDN w:val="0"/>
      <w:adjustRightInd w:val="0"/>
      <w:spacing w:after="220"/>
      <w:textAlignment w:val="baseline"/>
    </w:pPr>
    <w:rPr>
      <w:b/>
    </w:rPr>
  </w:style>
  <w:style w:type="paragraph" w:customStyle="1" w:styleId="91">
    <w:name w:val="目录 91"/>
    <w:basedOn w:val="80"/>
    <w:rsid w:val="00ED6C88"/>
    <w:pPr>
      <w:widowControl/>
      <w:overflowPunct w:val="0"/>
      <w:autoSpaceDE w:val="0"/>
      <w:autoSpaceDN w:val="0"/>
      <w:adjustRightInd w:val="0"/>
      <w:ind w:left="1418" w:hanging="1418"/>
      <w:textAlignment w:val="baseline"/>
    </w:pPr>
  </w:style>
  <w:style w:type="paragraph" w:customStyle="1" w:styleId="CRfront">
    <w:name w:val="CR_front"/>
    <w:next w:val="a"/>
    <w:qFormat/>
    <w:rsid w:val="00ED6C88"/>
    <w:rPr>
      <w:rFonts w:ascii="Arial" w:hAnsi="Arial" w:cs="Times New Roman"/>
      <w:lang w:eastAsia="en-US"/>
    </w:rPr>
  </w:style>
  <w:style w:type="paragraph" w:customStyle="1" w:styleId="berschrift2Head2A2">
    <w:name w:val="Überschrift 2.Head2A.2"/>
    <w:basedOn w:val="1"/>
    <w:next w:val="a"/>
    <w:qFormat/>
    <w:rsid w:val="00ED6C88"/>
    <w:pPr>
      <w:spacing w:before="180"/>
      <w:outlineLvl w:val="1"/>
    </w:pPr>
    <w:rPr>
      <w:sz w:val="32"/>
    </w:rPr>
  </w:style>
  <w:style w:type="paragraph" w:customStyle="1" w:styleId="berschrift3h3H3Underrubrik2">
    <w:name w:val="Überschrift 3.h3.H3.Underrubrik2"/>
    <w:basedOn w:val="2"/>
    <w:next w:val="a"/>
    <w:qFormat/>
    <w:rsid w:val="00ED6C88"/>
    <w:pPr>
      <w:spacing w:before="120"/>
      <w:outlineLvl w:val="2"/>
    </w:pPr>
    <w:rPr>
      <w:sz w:val="28"/>
    </w:rPr>
  </w:style>
  <w:style w:type="paragraph" w:customStyle="1" w:styleId="Reference">
    <w:name w:val="Reference"/>
    <w:basedOn w:val="a"/>
    <w:rsid w:val="00ED6C88"/>
    <w:pPr>
      <w:tabs>
        <w:tab w:val="left" w:pos="420"/>
      </w:tabs>
      <w:spacing w:after="0"/>
      <w:ind w:left="420" w:hanging="420"/>
    </w:pPr>
  </w:style>
  <w:style w:type="paragraph" w:customStyle="1" w:styleId="Bullets">
    <w:name w:val="Bullets"/>
    <w:basedOn w:val="aa"/>
    <w:qFormat/>
    <w:rsid w:val="00ED6C88"/>
    <w:pPr>
      <w:widowControl w:val="0"/>
      <w:spacing w:after="120"/>
      <w:ind w:left="283" w:hanging="283"/>
    </w:pPr>
  </w:style>
  <w:style w:type="paragraph" w:customStyle="1" w:styleId="BalloonText1">
    <w:name w:val="Balloon Text1"/>
    <w:basedOn w:val="a"/>
    <w:semiHidden/>
    <w:rsid w:val="00ED6C88"/>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qFormat/>
    <w:rsid w:val="00ED6C88"/>
    <w:pPr>
      <w:spacing w:before="360" w:after="0" w:line="240" w:lineRule="atLeast"/>
      <w:jc w:val="center"/>
    </w:pPr>
  </w:style>
  <w:style w:type="paragraph" w:customStyle="1" w:styleId="List1">
    <w:name w:val="List 1"/>
    <w:basedOn w:val="a"/>
    <w:rsid w:val="00ED6C88"/>
    <w:pPr>
      <w:spacing w:after="120"/>
      <w:ind w:left="568" w:hanging="284"/>
    </w:pPr>
    <w:rPr>
      <w:rFonts w:ascii="Arial" w:hAnsi="Arial"/>
      <w:szCs w:val="22"/>
    </w:rPr>
  </w:style>
  <w:style w:type="paragraph" w:customStyle="1" w:styleId="assocaitedwith">
    <w:name w:val="assocaited with"/>
    <w:basedOn w:val="a"/>
    <w:qFormat/>
    <w:rsid w:val="00ED6C88"/>
    <w:pPr>
      <w:jc w:val="center"/>
    </w:pPr>
  </w:style>
  <w:style w:type="paragraph" w:customStyle="1" w:styleId="Nor">
    <w:name w:val="Nor'"/>
    <w:basedOn w:val="assocaitedwith"/>
    <w:rsid w:val="00ED6C88"/>
    <w:rPr>
      <w:b/>
    </w:rPr>
  </w:style>
  <w:style w:type="paragraph" w:customStyle="1" w:styleId="13">
    <w:name w:val="列出段落1"/>
    <w:basedOn w:val="a"/>
    <w:link w:val="Char3"/>
    <w:uiPriority w:val="34"/>
    <w:qFormat/>
    <w:rsid w:val="00ED6C88"/>
    <w:pPr>
      <w:spacing w:after="0"/>
      <w:ind w:left="720"/>
      <w:contextualSpacing/>
    </w:pPr>
    <w:rPr>
      <w:rFonts w:eastAsia="Times New Roman"/>
      <w:sz w:val="24"/>
      <w:szCs w:val="24"/>
      <w:lang w:eastAsia="en-US"/>
    </w:rPr>
  </w:style>
  <w:style w:type="paragraph" w:customStyle="1" w:styleId="MTDisplayEquation">
    <w:name w:val="MTDisplayEquation"/>
    <w:basedOn w:val="a"/>
    <w:next w:val="a"/>
    <w:link w:val="MTDisplayEquationChar"/>
    <w:rsid w:val="00ED6C88"/>
    <w:pPr>
      <w:widowControl w:val="0"/>
      <w:tabs>
        <w:tab w:val="center" w:pos="4160"/>
        <w:tab w:val="right" w:pos="8300"/>
      </w:tabs>
      <w:spacing w:after="0"/>
      <w:jc w:val="both"/>
    </w:pPr>
    <w:rPr>
      <w:rFonts w:ascii="Calibri" w:eastAsia="宋体" w:hAnsi="Calibri"/>
      <w:kern w:val="2"/>
      <w:sz w:val="21"/>
      <w:szCs w:val="22"/>
      <w:lang w:eastAsia="zh-CN"/>
    </w:rPr>
  </w:style>
  <w:style w:type="paragraph" w:customStyle="1" w:styleId="14">
    <w:name w:val="修订1"/>
    <w:hidden/>
    <w:uiPriority w:val="99"/>
    <w:semiHidden/>
    <w:rsid w:val="00ED6C88"/>
    <w:rPr>
      <w:rFonts w:ascii="Times New Roman" w:hAnsi="Times New Roman" w:cs="Times New Roman"/>
      <w:lang w:eastAsia="en-US"/>
    </w:rPr>
  </w:style>
  <w:style w:type="character" w:customStyle="1" w:styleId="ZGSM">
    <w:name w:val="ZGSM"/>
    <w:qFormat/>
    <w:rsid w:val="00ED6C88"/>
  </w:style>
  <w:style w:type="character" w:customStyle="1" w:styleId="Char">
    <w:name w:val="列表 Char"/>
    <w:link w:val="a3"/>
    <w:qFormat/>
    <w:rsid w:val="00ED6C88"/>
    <w:rPr>
      <w:rFonts w:eastAsia="MS Mincho"/>
      <w:lang w:eastAsia="en-US" w:bidi="ar-SA"/>
    </w:rPr>
  </w:style>
  <w:style w:type="character" w:customStyle="1" w:styleId="2Char0">
    <w:name w:val="列表 2 Char"/>
    <w:basedOn w:val="Char"/>
    <w:link w:val="20"/>
    <w:qFormat/>
    <w:rsid w:val="00ED6C88"/>
  </w:style>
  <w:style w:type="character" w:customStyle="1" w:styleId="3Char0">
    <w:name w:val="列表 3 Char"/>
    <w:basedOn w:val="2Char0"/>
    <w:link w:val="30"/>
    <w:rsid w:val="00ED6C88"/>
  </w:style>
  <w:style w:type="character" w:customStyle="1" w:styleId="B3Char">
    <w:name w:val="B3 Char"/>
    <w:basedOn w:val="3Char0"/>
    <w:link w:val="B3"/>
    <w:qFormat/>
    <w:rsid w:val="00ED6C88"/>
  </w:style>
  <w:style w:type="character" w:customStyle="1" w:styleId="B2Char">
    <w:name w:val="B2 Char"/>
    <w:basedOn w:val="2Char0"/>
    <w:link w:val="B2"/>
    <w:qFormat/>
    <w:rsid w:val="00ED6C88"/>
  </w:style>
  <w:style w:type="character" w:customStyle="1" w:styleId="PLChar">
    <w:name w:val="PL Char"/>
    <w:link w:val="PL"/>
    <w:qFormat/>
    <w:rsid w:val="00ED6C88"/>
    <w:rPr>
      <w:rFonts w:ascii="Courier New" w:hAnsi="Courier New"/>
      <w:sz w:val="16"/>
      <w:lang w:eastAsia="en-US" w:bidi="ar-SA"/>
    </w:rPr>
  </w:style>
  <w:style w:type="character" w:customStyle="1" w:styleId="THChar">
    <w:name w:val="TH Char"/>
    <w:link w:val="TH"/>
    <w:rsid w:val="00ED6C88"/>
    <w:rPr>
      <w:rFonts w:ascii="Arial" w:hAnsi="Arial"/>
      <w:b/>
      <w:lang w:eastAsia="en-US"/>
    </w:rPr>
  </w:style>
  <w:style w:type="character" w:customStyle="1" w:styleId="TALCar">
    <w:name w:val="TAL Car"/>
    <w:link w:val="TAL"/>
    <w:rsid w:val="00ED6C88"/>
    <w:rPr>
      <w:rFonts w:ascii="Arial" w:hAnsi="Arial"/>
      <w:sz w:val="18"/>
      <w:lang w:eastAsia="en-US"/>
    </w:rPr>
  </w:style>
  <w:style w:type="character" w:customStyle="1" w:styleId="NOChar">
    <w:name w:val="NO Char"/>
    <w:link w:val="NO"/>
    <w:qFormat/>
    <w:rsid w:val="00ED6C88"/>
    <w:rPr>
      <w:rFonts w:ascii="Times New Roman" w:hAnsi="Times New Roman"/>
    </w:rPr>
  </w:style>
  <w:style w:type="character" w:customStyle="1" w:styleId="Char0">
    <w:name w:val="正文文本 Char"/>
    <w:link w:val="aa"/>
    <w:rsid w:val="00ED6C88"/>
    <w:rPr>
      <w:rFonts w:ascii="Times New Roman" w:hAnsi="Times New Roman"/>
    </w:rPr>
  </w:style>
  <w:style w:type="character" w:customStyle="1" w:styleId="B1Char1">
    <w:name w:val="B1 Char1"/>
    <w:link w:val="B1"/>
    <w:rsid w:val="00ED6C88"/>
    <w:rPr>
      <w:rFonts w:ascii="Times New Roman" w:hAnsi="Times New Roman"/>
      <w:lang w:eastAsia="ja-JP"/>
    </w:rPr>
  </w:style>
  <w:style w:type="character" w:customStyle="1" w:styleId="3Char">
    <w:name w:val="标题 3 Char"/>
    <w:link w:val="3"/>
    <w:qFormat/>
    <w:rsid w:val="00ED6C88"/>
    <w:rPr>
      <w:rFonts w:ascii="Arial" w:hAnsi="Arial"/>
      <w:sz w:val="28"/>
      <w:lang w:eastAsia="ja-JP"/>
    </w:rPr>
  </w:style>
  <w:style w:type="character" w:customStyle="1" w:styleId="2Char">
    <w:name w:val="标题 2 Char"/>
    <w:link w:val="2"/>
    <w:rsid w:val="00ED6C88"/>
    <w:rPr>
      <w:rFonts w:ascii="Arial" w:hAnsi="Arial"/>
      <w:sz w:val="32"/>
      <w:lang w:eastAsia="ja-JP"/>
    </w:rPr>
  </w:style>
  <w:style w:type="character" w:customStyle="1" w:styleId="1Char">
    <w:name w:val="标题 1 Char"/>
    <w:link w:val="1"/>
    <w:uiPriority w:val="9"/>
    <w:rsid w:val="00ED6C88"/>
    <w:rPr>
      <w:rFonts w:ascii="Arial" w:hAnsi="Arial" w:cs="Times New Roman"/>
      <w:sz w:val="36"/>
      <w:lang w:eastAsia="ja-JP" w:bidi="ar-SA"/>
    </w:rPr>
  </w:style>
  <w:style w:type="character" w:customStyle="1" w:styleId="Char3">
    <w:name w:val="列出段落 Char"/>
    <w:link w:val="13"/>
    <w:uiPriority w:val="34"/>
    <w:qFormat/>
    <w:rsid w:val="00ED6C88"/>
    <w:rPr>
      <w:rFonts w:ascii="Times New Roman" w:eastAsia="Times New Roman" w:hAnsi="Times New Roman"/>
      <w:sz w:val="24"/>
      <w:szCs w:val="24"/>
      <w:lang w:eastAsia="en-US"/>
    </w:rPr>
  </w:style>
  <w:style w:type="character" w:customStyle="1" w:styleId="Char2">
    <w:name w:val="标题 Char"/>
    <w:link w:val="af2"/>
    <w:rsid w:val="00ED6C88"/>
    <w:rPr>
      <w:rFonts w:ascii="Arial" w:hAnsi="Arial"/>
      <w:b/>
      <w:sz w:val="24"/>
      <w:lang w:eastAsia="en-US"/>
    </w:rPr>
  </w:style>
  <w:style w:type="character" w:customStyle="1" w:styleId="MTDisplayEquationChar">
    <w:name w:val="MTDisplayEquation Char"/>
    <w:basedOn w:val="a0"/>
    <w:link w:val="MTDisplayEquation"/>
    <w:rsid w:val="00ED6C88"/>
    <w:rPr>
      <w:rFonts w:ascii="Calibri" w:eastAsia="宋体" w:hAnsi="Calibri"/>
      <w:kern w:val="2"/>
      <w:sz w:val="21"/>
      <w:szCs w:val="22"/>
    </w:rPr>
  </w:style>
  <w:style w:type="character" w:customStyle="1" w:styleId="Char1">
    <w:name w:val="页眉 Char"/>
    <w:link w:val="af"/>
    <w:rsid w:val="00ED6C88"/>
    <w:rPr>
      <w:rFonts w:ascii="Arial" w:hAnsi="Arial" w:cs="Times New Roman"/>
      <w:b/>
      <w:sz w:val="18"/>
      <w:lang w:eastAsia="en-US" w:bidi="ar-SA"/>
    </w:rPr>
  </w:style>
  <w:style w:type="table" w:customStyle="1" w:styleId="15">
    <w:name w:val="浅色列表1"/>
    <w:basedOn w:val="a1"/>
    <w:uiPriority w:val="61"/>
    <w:qFormat/>
    <w:rsid w:val="00ED6C88"/>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811</Words>
  <Characters>4625</Characters>
  <Application>Microsoft Office Word</Application>
  <DocSecurity>0</DocSecurity>
  <Lines>38</Lines>
  <Paragraphs>10</Paragraphs>
  <ScaleCrop>false</ScaleCrop>
  <Company>Qualcomm Incorporated</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cp:revision>
  <cp:lastPrinted>2006-02-10T13:55:00Z</cp:lastPrinted>
  <dcterms:created xsi:type="dcterms:W3CDTF">2016-09-28T13:14:00Z</dcterms:created>
  <dcterms:modified xsi:type="dcterms:W3CDTF">2016-09-28T13:17:00Z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2052-10.1.0.5975</vt:lpwstr>
  </property>
</Properties>
</file>